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E2963" w14:textId="5C348552" w:rsidR="009E7EF6" w:rsidRPr="00C450D1" w:rsidRDefault="009E7EF6" w:rsidP="00521ECD">
      <w:pPr>
        <w:pStyle w:val="Heading1"/>
        <w:spacing w:before="0"/>
        <w:rPr>
          <w:rFonts w:asciiTheme="minorHAnsi" w:eastAsiaTheme="minorEastAsia" w:hAnsiTheme="minorHAnsi" w:cstheme="minorBidi"/>
          <w:iCs w:val="0"/>
          <w:caps w:val="0"/>
          <w:color w:val="414042" w:themeColor="text1"/>
          <w:sz w:val="22"/>
          <w:szCs w:val="22"/>
          <w:lang w:val="en-AU" w:bidi="ar-SA"/>
        </w:rPr>
      </w:pPr>
      <w:bookmarkStart w:id="0" w:name="InvestmentsCurrentMarketView"/>
      <w:r w:rsidRPr="00C450D1">
        <w:rPr>
          <w:rFonts w:asciiTheme="minorHAnsi" w:eastAsiaTheme="minorEastAsia" w:hAnsiTheme="minorHAnsi" w:cstheme="minorBidi"/>
          <w:iCs w:val="0"/>
          <w:caps w:val="0"/>
          <w:color w:val="414042" w:themeColor="text1"/>
          <w:sz w:val="22"/>
          <w:szCs w:val="22"/>
          <w:lang w:val="en-AU" w:bidi="ar-SA"/>
        </w:rPr>
        <w:t>Current Market View</w:t>
      </w:r>
    </w:p>
    <w:p w14:paraId="69DA8B77" w14:textId="5A246422" w:rsidR="001C4983" w:rsidRPr="001C4983" w:rsidRDefault="001C4983" w:rsidP="00912096">
      <w:pPr>
        <w:rPr>
          <w:b/>
          <w:bCs/>
        </w:rPr>
      </w:pPr>
      <w:r w:rsidRPr="001C4983">
        <w:rPr>
          <w:b/>
          <w:bCs/>
        </w:rPr>
        <w:t>Investment Markets</w:t>
      </w:r>
    </w:p>
    <w:p w14:paraId="2004560A" w14:textId="3FE57260" w:rsidR="00813EA1" w:rsidRDefault="00B0357D" w:rsidP="004E0CA0">
      <w:r>
        <w:t>T</w:t>
      </w:r>
      <w:r w:rsidR="00DE107E" w:rsidRPr="00DE107E">
        <w:t xml:space="preserve">he global markets </w:t>
      </w:r>
      <w:r w:rsidR="00722592">
        <w:t xml:space="preserve">finished </w:t>
      </w:r>
      <w:r w:rsidR="002E391C">
        <w:t>strongly over</w:t>
      </w:r>
      <w:r w:rsidR="00813EA1">
        <w:t xml:space="preserve"> </w:t>
      </w:r>
      <w:r w:rsidR="003D5229">
        <w:t>Ju</w:t>
      </w:r>
      <w:r w:rsidR="002E391C">
        <w:t>ly</w:t>
      </w:r>
      <w:r w:rsidR="003D5229">
        <w:t xml:space="preserve"> 2024 </w:t>
      </w:r>
      <w:r w:rsidR="00D528C0">
        <w:t>(</w:t>
      </w:r>
      <w:r w:rsidR="00DE107E" w:rsidRPr="00DE107E">
        <w:t>in local currency terms</w:t>
      </w:r>
      <w:r w:rsidR="00D528C0">
        <w:t>)</w:t>
      </w:r>
      <w:r w:rsidR="00DE107E" w:rsidRPr="00DE107E">
        <w:t xml:space="preserve"> </w:t>
      </w:r>
      <w:r w:rsidR="00813EA1">
        <w:t xml:space="preserve">as </w:t>
      </w:r>
      <w:r w:rsidR="002E391C">
        <w:t>cash was re-invested back into the market from trust distributions</w:t>
      </w:r>
      <w:r w:rsidR="00D9748C">
        <w:t xml:space="preserve">, </w:t>
      </w:r>
      <w:r w:rsidR="002E391C">
        <w:t>share dividends</w:t>
      </w:r>
      <w:r w:rsidR="00D9748C">
        <w:t xml:space="preserve"> and bond coupons paid</w:t>
      </w:r>
      <w:r w:rsidR="00813EA1">
        <w:t>.</w:t>
      </w:r>
      <w:r w:rsidR="00D9748C">
        <w:t xml:space="preserve"> Not all underlying sectors performed well as the market experienced a spate of volatility fuelled by soft tech earnings and weak employment data. Technology shares fell by (-3.30%) in USD terms over the month.</w:t>
      </w:r>
    </w:p>
    <w:p w14:paraId="62CF3E5A" w14:textId="1AD31BE2" w:rsidR="005647E0" w:rsidRDefault="002C2064" w:rsidP="005647E0">
      <w:r>
        <w:t xml:space="preserve">Early August 2024 saw the </w:t>
      </w:r>
      <w:r w:rsidRPr="003D78AB">
        <w:rPr>
          <w:b/>
          <w:bCs/>
        </w:rPr>
        <w:t xml:space="preserve">Japanese Yen </w:t>
      </w:r>
      <w:r w:rsidR="005647E0">
        <w:rPr>
          <w:b/>
          <w:bCs/>
        </w:rPr>
        <w:t>(</w:t>
      </w:r>
      <w:r w:rsidR="005647E0">
        <w:rPr>
          <w:rFonts w:cstheme="minorHAnsi"/>
          <w:b/>
          <w:bCs/>
        </w:rPr>
        <w:t>¥</w:t>
      </w:r>
      <w:r w:rsidR="005647E0">
        <w:rPr>
          <w:b/>
          <w:bCs/>
        </w:rPr>
        <w:t xml:space="preserve">) </w:t>
      </w:r>
      <w:r w:rsidRPr="003D78AB">
        <w:rPr>
          <w:b/>
          <w:bCs/>
        </w:rPr>
        <w:t>carry trade</w:t>
      </w:r>
      <w:r>
        <w:t xml:space="preserve"> arbitrage being unwound create havoc with the Tokyo Nikkei </w:t>
      </w:r>
      <w:r w:rsidR="005647E0">
        <w:t xml:space="preserve">share market </w:t>
      </w:r>
      <w:r>
        <w:t>which</w:t>
      </w:r>
      <w:r w:rsidR="003D78AB">
        <w:t xml:space="preserve"> f</w:t>
      </w:r>
      <w:r>
        <w:t>e</w:t>
      </w:r>
      <w:r w:rsidR="003D78AB">
        <w:t xml:space="preserve">ll 12% </w:t>
      </w:r>
      <w:r>
        <w:t xml:space="preserve">on the </w:t>
      </w:r>
      <w:r w:rsidR="00AD0C9E">
        <w:t>5</w:t>
      </w:r>
      <w:r w:rsidR="00AD0C9E" w:rsidRPr="002C2064">
        <w:rPr>
          <w:vertAlign w:val="superscript"/>
        </w:rPr>
        <w:t>th of</w:t>
      </w:r>
      <w:r>
        <w:t xml:space="preserve"> August and then bounce back 10% the next day.</w:t>
      </w:r>
      <w:r w:rsidR="001357C3">
        <w:t xml:space="preserve"> The </w:t>
      </w:r>
      <w:r w:rsidR="002D21A1">
        <w:t>USD/</w:t>
      </w:r>
      <w:r w:rsidR="005647E0">
        <w:t>J</w:t>
      </w:r>
      <w:r w:rsidR="002D21A1">
        <w:t>PY</w:t>
      </w:r>
      <w:r w:rsidR="001357C3">
        <w:t xml:space="preserve"> also </w:t>
      </w:r>
      <w:r w:rsidR="00AD0C9E">
        <w:t xml:space="preserve">strengthened from around </w:t>
      </w:r>
      <w:r w:rsidR="00AD0C9E">
        <w:rPr>
          <w:rFonts w:cstheme="minorHAnsi"/>
        </w:rPr>
        <w:t>¥</w:t>
      </w:r>
      <w:r w:rsidR="00AD0C9E">
        <w:t xml:space="preserve">161.50 in July 2024 to </w:t>
      </w:r>
      <w:r w:rsidR="00AD0C9E">
        <w:rPr>
          <w:rFonts w:cstheme="minorHAnsi"/>
        </w:rPr>
        <w:t>¥</w:t>
      </w:r>
      <w:r w:rsidR="00AD0C9E">
        <w:t xml:space="preserve">142.50 in August 2024 </w:t>
      </w:r>
      <w:r w:rsidR="002D21A1">
        <w:t xml:space="preserve">(-13.3%) </w:t>
      </w:r>
      <w:r w:rsidR="00AD0C9E">
        <w:t xml:space="preserve">which triggered </w:t>
      </w:r>
      <w:r w:rsidR="005647E0">
        <w:t xml:space="preserve">some of the </w:t>
      </w:r>
      <w:r w:rsidR="00AD0C9E">
        <w:t xml:space="preserve">unwinding. The </w:t>
      </w:r>
      <w:r w:rsidR="00AD0C9E">
        <w:rPr>
          <w:rFonts w:cstheme="minorHAnsi"/>
        </w:rPr>
        <w:t>¥</w:t>
      </w:r>
      <w:r w:rsidR="00AD0C9E">
        <w:t xml:space="preserve"> carry trade involves borrowing in one </w:t>
      </w:r>
      <w:r w:rsidR="002D21A1">
        <w:t>low-cost</w:t>
      </w:r>
      <w:r w:rsidR="00AD0C9E">
        <w:t xml:space="preserve"> currency and lending in another currency with a higher yield</w:t>
      </w:r>
      <w:r w:rsidR="00BB66F2">
        <w:t xml:space="preserve"> or return prospects (shares).</w:t>
      </w:r>
      <w:r w:rsidR="002D21A1">
        <w:t xml:space="preserve"> </w:t>
      </w:r>
    </w:p>
    <w:p w14:paraId="7BBDF763" w14:textId="6850A858" w:rsidR="003D78AB" w:rsidRPr="007D1D5E" w:rsidRDefault="002D21A1" w:rsidP="00BB66F2">
      <w:pPr>
        <w:ind w:left="720"/>
        <w:rPr>
          <w:i/>
          <w:iCs/>
        </w:rPr>
      </w:pPr>
      <w:r w:rsidRPr="00BB66F2">
        <w:rPr>
          <w:i/>
          <w:iCs/>
          <w:u w:val="single"/>
        </w:rPr>
        <w:t>For example:</w:t>
      </w:r>
      <w:r w:rsidRPr="007D1D5E">
        <w:rPr>
          <w:i/>
          <w:iCs/>
        </w:rPr>
        <w:t xml:space="preserve"> </w:t>
      </w:r>
      <w:r w:rsidR="00BB66F2">
        <w:rPr>
          <w:i/>
          <w:iCs/>
        </w:rPr>
        <w:t xml:space="preserve">To initiate the trade, borrow </w:t>
      </w:r>
      <w:r w:rsidR="00BB66F2">
        <w:rPr>
          <w:rFonts w:cstheme="minorHAnsi"/>
          <w:i/>
          <w:iCs/>
        </w:rPr>
        <w:t>¥</w:t>
      </w:r>
      <w:r w:rsidR="00BB66F2">
        <w:rPr>
          <w:i/>
          <w:iCs/>
        </w:rPr>
        <w:t xml:space="preserve"> at close to 0% interest rates and sell the borrowed </w:t>
      </w:r>
      <w:r w:rsidR="00BB66F2">
        <w:rPr>
          <w:rFonts w:cstheme="minorHAnsi"/>
          <w:i/>
          <w:iCs/>
        </w:rPr>
        <w:t>¥</w:t>
      </w:r>
      <w:r w:rsidR="00BB66F2">
        <w:rPr>
          <w:i/>
          <w:iCs/>
        </w:rPr>
        <w:t xml:space="preserve"> in exchange for target currency  i.e.: US$ thus creating the currency risk</w:t>
      </w:r>
      <w:r w:rsidR="000F7BDA">
        <w:rPr>
          <w:i/>
          <w:iCs/>
        </w:rPr>
        <w:t xml:space="preserve"> (short </w:t>
      </w:r>
      <w:r w:rsidR="000F7BDA">
        <w:rPr>
          <w:rFonts w:cstheme="minorHAnsi"/>
          <w:i/>
          <w:iCs/>
        </w:rPr>
        <w:t>¥</w:t>
      </w:r>
      <w:r w:rsidR="000F7BDA">
        <w:rPr>
          <w:i/>
          <w:iCs/>
        </w:rPr>
        <w:t>, long US$)</w:t>
      </w:r>
      <w:r w:rsidR="00BB66F2">
        <w:rPr>
          <w:i/>
          <w:iCs/>
        </w:rPr>
        <w:t xml:space="preserve">. Invest the US$ in </w:t>
      </w:r>
      <w:r w:rsidRPr="007D1D5E">
        <w:rPr>
          <w:i/>
          <w:iCs/>
        </w:rPr>
        <w:t>US Government Bonds at 4.0%</w:t>
      </w:r>
      <w:r w:rsidR="000F7BDA">
        <w:rPr>
          <w:i/>
          <w:iCs/>
        </w:rPr>
        <w:t xml:space="preserve"> or shares (tech)</w:t>
      </w:r>
      <w:r w:rsidRPr="007D1D5E">
        <w:rPr>
          <w:i/>
          <w:iCs/>
        </w:rPr>
        <w:t xml:space="preserve">. It all comes unstuck if the </w:t>
      </w:r>
      <w:r w:rsidRPr="007D1D5E">
        <w:rPr>
          <w:rFonts w:cstheme="minorHAnsi"/>
          <w:i/>
          <w:iCs/>
        </w:rPr>
        <w:t>¥</w:t>
      </w:r>
      <w:r w:rsidRPr="007D1D5E">
        <w:rPr>
          <w:i/>
          <w:iCs/>
        </w:rPr>
        <w:t xml:space="preserve"> strengthens and erodes the 4% arbitrage. The </w:t>
      </w:r>
      <w:r w:rsidRPr="000F7BDA">
        <w:rPr>
          <w:b/>
          <w:bCs/>
          <w:i/>
          <w:iCs/>
        </w:rPr>
        <w:t>Bank of Japan started to raise</w:t>
      </w:r>
      <w:r w:rsidRPr="007D1D5E">
        <w:rPr>
          <w:i/>
          <w:iCs/>
        </w:rPr>
        <w:t xml:space="preserve"> </w:t>
      </w:r>
      <w:r w:rsidRPr="000F7BDA">
        <w:rPr>
          <w:b/>
          <w:bCs/>
          <w:i/>
          <w:iCs/>
        </w:rPr>
        <w:t>interest rates</w:t>
      </w:r>
      <w:r w:rsidRPr="007D1D5E">
        <w:rPr>
          <w:i/>
          <w:iCs/>
        </w:rPr>
        <w:t xml:space="preserve"> at the end of July 2024 that have been below or around zero for the last 25 years. This prompted investors to buy </w:t>
      </w:r>
      <w:r w:rsidRPr="007D1D5E">
        <w:rPr>
          <w:rFonts w:cstheme="minorHAnsi"/>
          <w:i/>
          <w:iCs/>
        </w:rPr>
        <w:t>¥</w:t>
      </w:r>
      <w:r w:rsidRPr="007D1D5E">
        <w:rPr>
          <w:i/>
          <w:iCs/>
        </w:rPr>
        <w:t xml:space="preserve"> and sell US$</w:t>
      </w:r>
      <w:r w:rsidR="000F7BDA">
        <w:rPr>
          <w:i/>
          <w:iCs/>
        </w:rPr>
        <w:t xml:space="preserve"> bonds or sell shares to pay for the </w:t>
      </w:r>
      <w:r w:rsidR="000F7BDA">
        <w:rPr>
          <w:rFonts w:cstheme="minorHAnsi"/>
          <w:i/>
          <w:iCs/>
        </w:rPr>
        <w:t>¥</w:t>
      </w:r>
      <w:r w:rsidR="000F7BDA">
        <w:rPr>
          <w:i/>
          <w:iCs/>
        </w:rPr>
        <w:t xml:space="preserve"> purchase </w:t>
      </w:r>
      <w:r w:rsidRPr="007D1D5E">
        <w:rPr>
          <w:i/>
          <w:iCs/>
        </w:rPr>
        <w:t>triggering the unwind as the 4% arbitrage quickly went from profit to loss</w:t>
      </w:r>
      <w:r w:rsidR="005647E0" w:rsidRPr="007D1D5E">
        <w:rPr>
          <w:i/>
          <w:iCs/>
        </w:rPr>
        <w:t xml:space="preserve"> despite the rally in US bond yields</w:t>
      </w:r>
      <w:r w:rsidR="000F7BDA">
        <w:rPr>
          <w:i/>
          <w:iCs/>
        </w:rPr>
        <w:t xml:space="preserve"> (carry trade +4%, </w:t>
      </w:r>
      <w:r w:rsidR="000F7BDA">
        <w:rPr>
          <w:rFonts w:cstheme="minorHAnsi"/>
          <w:i/>
          <w:iCs/>
        </w:rPr>
        <w:t>¥</w:t>
      </w:r>
      <w:r w:rsidR="000F7BDA">
        <w:rPr>
          <w:i/>
          <w:iCs/>
        </w:rPr>
        <w:t xml:space="preserve"> -13.3% &amp; US$ bonds +8.175 = -1.13%)</w:t>
      </w:r>
      <w:r w:rsidRPr="007D1D5E">
        <w:rPr>
          <w:i/>
          <w:iCs/>
        </w:rPr>
        <w:t>.</w:t>
      </w:r>
      <w:r w:rsidR="00BB66F2">
        <w:rPr>
          <w:i/>
          <w:iCs/>
        </w:rPr>
        <w:t xml:space="preserve"> </w:t>
      </w:r>
    </w:p>
    <w:p w14:paraId="5F8DE8C2" w14:textId="480DC27B" w:rsidR="000A26DE" w:rsidRDefault="00722592" w:rsidP="004E0CA0">
      <w:r>
        <w:t xml:space="preserve">US treasury yields </w:t>
      </w:r>
      <w:r w:rsidR="005647E0">
        <w:t xml:space="preserve">fell in yield by 35.9 basis points over July 2024 (+8.17%). The </w:t>
      </w:r>
      <w:r w:rsidR="005647E0">
        <w:rPr>
          <w:rFonts w:cstheme="minorHAnsi"/>
        </w:rPr>
        <w:t>¥</w:t>
      </w:r>
      <w:r w:rsidR="005647E0">
        <w:t xml:space="preserve"> carry trade was a distraction that did spook many investors however, the markets have recovered since.</w:t>
      </w:r>
      <w:r>
        <w:t xml:space="preserve"> </w:t>
      </w:r>
    </w:p>
    <w:p w14:paraId="2503B8B1" w14:textId="26986E6B" w:rsidR="00FF15E7" w:rsidRDefault="0025660A" w:rsidP="004E0CA0">
      <w:r>
        <w:t>US i</w:t>
      </w:r>
      <w:r w:rsidR="007E4696">
        <w:t xml:space="preserve">nvestors </w:t>
      </w:r>
      <w:r w:rsidR="005647E0">
        <w:t xml:space="preserve">were also a bit nervous about the talk of a recession emerging however, our view has not changed and </w:t>
      </w:r>
      <w:r w:rsidR="003A1040">
        <w:t xml:space="preserve">remain </w:t>
      </w:r>
      <w:r w:rsidR="00AB51EB">
        <w:t>confiden</w:t>
      </w:r>
      <w:r w:rsidR="007E4696">
        <w:t>t</w:t>
      </w:r>
      <w:r w:rsidR="00AB51EB">
        <w:t xml:space="preserve"> </w:t>
      </w:r>
      <w:r w:rsidR="000B4202">
        <w:t xml:space="preserve">that </w:t>
      </w:r>
      <w:r w:rsidR="00AB51EB">
        <w:t xml:space="preserve">interest rate </w:t>
      </w:r>
      <w:r w:rsidR="00AB51EB" w:rsidRPr="007E4696">
        <w:rPr>
          <w:b/>
          <w:bCs/>
        </w:rPr>
        <w:t xml:space="preserve">cuts </w:t>
      </w:r>
      <w:r w:rsidR="003A1040">
        <w:rPr>
          <w:b/>
          <w:bCs/>
        </w:rPr>
        <w:t xml:space="preserve">will be the next move by the Federal Reserve Bank </w:t>
      </w:r>
      <w:r w:rsidR="003A1040" w:rsidRPr="003A1040">
        <w:t xml:space="preserve">although they have been </w:t>
      </w:r>
      <w:r w:rsidR="007E4696" w:rsidRPr="003A1040">
        <w:t>pushed further down the line as inflation</w:t>
      </w:r>
      <w:r w:rsidR="007E4696">
        <w:t xml:space="preserve"> remains elevated. </w:t>
      </w:r>
      <w:r w:rsidR="005C2B9A">
        <w:t>The latest interest rate easing expectations see a 78% chance of the Fed starting to ease rates in September 2024</w:t>
      </w:r>
      <w:r w:rsidR="00B3221F">
        <w:t>.</w:t>
      </w:r>
    </w:p>
    <w:p w14:paraId="3438AC23" w14:textId="682D7F23" w:rsidR="00FF15E7" w:rsidRDefault="00FF15E7" w:rsidP="00FF15E7">
      <w:pPr>
        <w:rPr>
          <w:b/>
          <w:bCs/>
        </w:rPr>
      </w:pPr>
      <w:r>
        <w:rPr>
          <w:b/>
          <w:bCs/>
        </w:rPr>
        <w:t xml:space="preserve">The US Federal Reserve Bank maintained the target range for the federal funds rate at 5.25%-5.0% at the FOMC meeting held on the </w:t>
      </w:r>
      <w:r w:rsidR="003A1040">
        <w:rPr>
          <w:b/>
          <w:bCs/>
        </w:rPr>
        <w:t>30/31</w:t>
      </w:r>
      <w:r w:rsidR="003A1040" w:rsidRPr="003A1040">
        <w:rPr>
          <w:b/>
          <w:bCs/>
          <w:vertAlign w:val="superscript"/>
        </w:rPr>
        <w:t>st</w:t>
      </w:r>
      <w:r w:rsidR="003A1040">
        <w:rPr>
          <w:b/>
          <w:bCs/>
        </w:rPr>
        <w:t xml:space="preserve"> July</w:t>
      </w:r>
      <w:r>
        <w:rPr>
          <w:b/>
          <w:bCs/>
        </w:rPr>
        <w:t xml:space="preserve"> 2024. </w:t>
      </w:r>
    </w:p>
    <w:p w14:paraId="1AD12363" w14:textId="1F37A16E" w:rsidR="00FF15E7" w:rsidRPr="00FF15E7" w:rsidRDefault="00FF15E7" w:rsidP="00FF15E7">
      <w:pPr>
        <w:ind w:left="720"/>
        <w:rPr>
          <w:i/>
          <w:iCs/>
        </w:rPr>
      </w:pPr>
      <w:r w:rsidRPr="00FF15E7">
        <w:rPr>
          <w:b/>
          <w:bCs/>
          <w:i/>
          <w:iCs/>
        </w:rPr>
        <w:t>“</w:t>
      </w:r>
      <w:r w:rsidRPr="00FF15E7">
        <w:rPr>
          <w:i/>
          <w:iCs/>
        </w:rPr>
        <w:t>The Committee will carefully assess incoming data, the evolving outlook, and the balance of risks. The Committee does not expect it will be appropriate to reduce the target range until it has gained greater confidence that inflation is moving sustainably toward 2 percent”.</w:t>
      </w:r>
      <w:r w:rsidRPr="00FF15E7">
        <w:rPr>
          <w:b/>
          <w:bCs/>
          <w:i/>
          <w:iCs/>
        </w:rPr>
        <w:t xml:space="preserve"> </w:t>
      </w:r>
      <w:r w:rsidRPr="00FF15E7">
        <w:rPr>
          <w:i/>
          <w:iCs/>
        </w:rPr>
        <w:t>Source: FOMC policy statement, The Federal Reserve Bank.</w:t>
      </w:r>
    </w:p>
    <w:p w14:paraId="6D6130F4" w14:textId="77777777" w:rsidR="0021071B" w:rsidRDefault="0021071B" w:rsidP="0021071B">
      <w:r>
        <w:lastRenderedPageBreak/>
        <w:t>In addition, the US FOMC will continue to reduce its holdings of Treasury securities and agency debt and agency mortgage-backed securities, as described in its previously announced plans. This drains liquidity from the system.</w:t>
      </w:r>
    </w:p>
    <w:p w14:paraId="64475292" w14:textId="365A0B45" w:rsidR="00FF15E7" w:rsidRDefault="00FF15E7" w:rsidP="00FF15E7">
      <w:r w:rsidRPr="008E5840">
        <w:rPr>
          <w:color w:val="auto"/>
        </w:rPr>
        <w:t xml:space="preserve">The latest US </w:t>
      </w:r>
      <w:r w:rsidR="00AC74AA" w:rsidRPr="008E5840">
        <w:rPr>
          <w:color w:val="auto"/>
        </w:rPr>
        <w:t xml:space="preserve">annual </w:t>
      </w:r>
      <w:r w:rsidRPr="008E5840">
        <w:rPr>
          <w:color w:val="auto"/>
        </w:rPr>
        <w:t xml:space="preserve">inflation data slowed </w:t>
      </w:r>
      <w:bookmarkStart w:id="1" w:name="_Hlk169250034"/>
      <w:r w:rsidRPr="008E5840">
        <w:rPr>
          <w:color w:val="auto"/>
        </w:rPr>
        <w:t xml:space="preserve">to </w:t>
      </w:r>
      <w:r w:rsidR="008E5840" w:rsidRPr="008E5840">
        <w:rPr>
          <w:b/>
          <w:bCs/>
          <w:color w:val="auto"/>
        </w:rPr>
        <w:t>+2.9</w:t>
      </w:r>
      <w:r w:rsidRPr="008E5840">
        <w:rPr>
          <w:b/>
          <w:bCs/>
          <w:color w:val="auto"/>
        </w:rPr>
        <w:t xml:space="preserve">% in </w:t>
      </w:r>
      <w:r w:rsidR="00B3221F" w:rsidRPr="008E5840">
        <w:rPr>
          <w:b/>
          <w:bCs/>
          <w:color w:val="auto"/>
        </w:rPr>
        <w:t>Ju</w:t>
      </w:r>
      <w:r w:rsidR="00AC74AA" w:rsidRPr="008E5840">
        <w:rPr>
          <w:b/>
          <w:bCs/>
          <w:color w:val="auto"/>
        </w:rPr>
        <w:t>ly</w:t>
      </w:r>
      <w:r w:rsidRPr="008E5840">
        <w:rPr>
          <w:b/>
          <w:bCs/>
          <w:color w:val="auto"/>
        </w:rPr>
        <w:t xml:space="preserve"> 2024</w:t>
      </w:r>
      <w:r>
        <w:t xml:space="preserve"> from </w:t>
      </w:r>
      <w:r w:rsidR="008E5840">
        <w:t>+</w:t>
      </w:r>
      <w:r>
        <w:t>3.</w:t>
      </w:r>
      <w:r w:rsidR="008E5840">
        <w:t>0</w:t>
      </w:r>
      <w:r>
        <w:t xml:space="preserve">% in </w:t>
      </w:r>
      <w:r w:rsidR="008E5840">
        <w:t>June</w:t>
      </w:r>
      <w:r>
        <w:t xml:space="preserve"> 2024. </w:t>
      </w:r>
      <w:bookmarkEnd w:id="1"/>
      <w:r>
        <w:t>Investors remain focussed on the second half of 2024 and the potential for monetary policy easing once the real impact of all the interest rate hikes is felt by consumers in Q3 and Q4 of 2024.</w:t>
      </w:r>
      <w:r w:rsidR="00B3221F">
        <w:t xml:space="preserve"> Core inflation Y-O-Y fell to </w:t>
      </w:r>
      <w:r w:rsidR="00854E2E">
        <w:t>+</w:t>
      </w:r>
      <w:r w:rsidR="00B3221F">
        <w:t>3.</w:t>
      </w:r>
      <w:r w:rsidR="00854E2E">
        <w:t>2</w:t>
      </w:r>
      <w:r w:rsidR="00B3221F">
        <w:t xml:space="preserve">% from </w:t>
      </w:r>
      <w:r w:rsidR="00854E2E">
        <w:t>+</w:t>
      </w:r>
      <w:r w:rsidR="00B3221F">
        <w:t>3.</w:t>
      </w:r>
      <w:r w:rsidR="00854E2E">
        <w:t>3</w:t>
      </w:r>
      <w:r w:rsidR="00B3221F">
        <w:t xml:space="preserve">% in June 2024. Core inflation excludes volatile items such as food and energy. </w:t>
      </w:r>
    </w:p>
    <w:p w14:paraId="222F0646" w14:textId="2B64A54A" w:rsidR="00FF15E7" w:rsidRDefault="00FF15E7" w:rsidP="00FF15E7">
      <w:r>
        <w:t xml:space="preserve">Now it appears that </w:t>
      </w:r>
      <w:r w:rsidR="003627B9">
        <w:t xml:space="preserve">other </w:t>
      </w:r>
      <w:r w:rsidRPr="00780ED6">
        <w:rPr>
          <w:b/>
          <w:bCs/>
        </w:rPr>
        <w:t xml:space="preserve">Central Banks will </w:t>
      </w:r>
      <w:r w:rsidR="00B3221F">
        <w:rPr>
          <w:b/>
          <w:bCs/>
        </w:rPr>
        <w:t xml:space="preserve">consider </w:t>
      </w:r>
      <w:r w:rsidRPr="00780ED6">
        <w:rPr>
          <w:b/>
          <w:bCs/>
        </w:rPr>
        <w:t>easing plans</w:t>
      </w:r>
      <w:r>
        <w:t xml:space="preserve"> </w:t>
      </w:r>
      <w:r w:rsidR="00B3221F">
        <w:t>if the inflation numbers continue to head lower</w:t>
      </w:r>
      <w:r w:rsidR="00300938">
        <w:t xml:space="preserve">. </w:t>
      </w:r>
    </w:p>
    <w:p w14:paraId="6FF8649E" w14:textId="08CCB331" w:rsidR="000B4202" w:rsidRDefault="0021071B" w:rsidP="004E0CA0">
      <w:r>
        <w:t>Investors believe i</w:t>
      </w:r>
      <w:r w:rsidR="007145A7">
        <w:t>t</w:t>
      </w:r>
      <w:r w:rsidR="00D712E9">
        <w:t xml:space="preserve"> will be earnings that drive prices not momentum. From a risk return perspective, markets are improving:</w:t>
      </w:r>
    </w:p>
    <w:p w14:paraId="43E51706" w14:textId="060837DC" w:rsidR="00375195" w:rsidRDefault="00AC74AA" w:rsidP="00A87065">
      <w:pPr>
        <w:jc w:val="center"/>
      </w:pPr>
      <w:r w:rsidRPr="00AC74AA">
        <w:rPr>
          <w:noProof/>
        </w:rPr>
        <w:drawing>
          <wp:inline distT="0" distB="0" distL="0" distR="0" wp14:anchorId="34B64AE4" wp14:editId="2CDED958">
            <wp:extent cx="5731510" cy="3999865"/>
            <wp:effectExtent l="0" t="0" r="0" b="0"/>
            <wp:docPr id="1035807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999865"/>
                    </a:xfrm>
                    <a:prstGeom prst="rect">
                      <a:avLst/>
                    </a:prstGeom>
                    <a:noFill/>
                    <a:ln>
                      <a:noFill/>
                    </a:ln>
                  </pic:spPr>
                </pic:pic>
              </a:graphicData>
            </a:graphic>
          </wp:inline>
        </w:drawing>
      </w:r>
    </w:p>
    <w:p w14:paraId="708850CE" w14:textId="427B5704" w:rsidR="00D712E9" w:rsidRDefault="00D712E9" w:rsidP="00D712E9">
      <w:r w:rsidRPr="00D712E9">
        <w:rPr>
          <w:sz w:val="18"/>
        </w:rPr>
        <w:t xml:space="preserve"> </w:t>
      </w:r>
      <w:r w:rsidRPr="00A70A09">
        <w:rPr>
          <w:sz w:val="18"/>
        </w:rPr>
        <w:t xml:space="preserve">Source data: Lonsec as of </w:t>
      </w:r>
      <w:r w:rsidR="00D528C0">
        <w:rPr>
          <w:sz w:val="18"/>
        </w:rPr>
        <w:t>3</w:t>
      </w:r>
      <w:r w:rsidR="00B3221F">
        <w:rPr>
          <w:sz w:val="18"/>
        </w:rPr>
        <w:t>0</w:t>
      </w:r>
      <w:r w:rsidR="00B3221F" w:rsidRPr="00B3221F">
        <w:rPr>
          <w:sz w:val="18"/>
          <w:vertAlign w:val="superscript"/>
        </w:rPr>
        <w:t>th</w:t>
      </w:r>
      <w:r w:rsidR="00B3221F">
        <w:rPr>
          <w:sz w:val="18"/>
        </w:rPr>
        <w:t xml:space="preserve"> June </w:t>
      </w:r>
      <w:r>
        <w:rPr>
          <w:sz w:val="18"/>
        </w:rPr>
        <w:t>2024</w:t>
      </w:r>
    </w:p>
    <w:p w14:paraId="484D77E5" w14:textId="0FF07B46" w:rsidR="00115DDA" w:rsidRDefault="00115DDA" w:rsidP="00115DDA">
      <w:r>
        <w:t>From the chart above, you can gain an understanding of why investors over the past year h</w:t>
      </w:r>
      <w:r w:rsidR="00347702">
        <w:t>ave tilted</w:t>
      </w:r>
      <w:r>
        <w:t xml:space="preserve"> </w:t>
      </w:r>
      <w:r w:rsidR="00290B47">
        <w:t xml:space="preserve">their exposures </w:t>
      </w:r>
      <w:r>
        <w:t xml:space="preserve">towards shares over bonds given the higher risk </w:t>
      </w:r>
      <w:r w:rsidR="00290B47">
        <w:t xml:space="preserve">score </w:t>
      </w:r>
      <w:r>
        <w:t>resulting in higher returns in most cases.</w:t>
      </w:r>
    </w:p>
    <w:p w14:paraId="3F114484" w14:textId="04EEF9C0" w:rsidR="003C4073" w:rsidRPr="005C178D" w:rsidRDefault="003C4073" w:rsidP="003C4073">
      <w:pPr>
        <w:spacing w:before="0" w:after="160" w:line="259" w:lineRule="auto"/>
        <w:ind w:left="360"/>
        <w:rPr>
          <w:rFonts w:cs="Calibri"/>
          <w:i/>
          <w:iCs/>
          <w:color w:val="222222"/>
          <w:shd w:val="clear" w:color="auto" w:fill="FFFFFF"/>
        </w:rPr>
      </w:pPr>
      <w:r w:rsidRPr="005C178D">
        <w:rPr>
          <w:rFonts w:cs="Calibri"/>
          <w:i/>
          <w:iCs/>
          <w:color w:val="222222"/>
          <w:shd w:val="clear" w:color="auto" w:fill="FFFFFF"/>
        </w:rPr>
        <w:lastRenderedPageBreak/>
        <w:t xml:space="preserve">The risk measure is simply the one-year annualised standard deviation of the monthly total return time series for each category. The total return is the share or bond price movement monthly including any </w:t>
      </w:r>
      <w:r w:rsidR="001D4157" w:rsidRPr="005C178D">
        <w:rPr>
          <w:rFonts w:cs="Calibri"/>
          <w:i/>
          <w:iCs/>
          <w:color w:val="222222"/>
          <w:shd w:val="clear" w:color="auto" w:fill="FFFFFF"/>
        </w:rPr>
        <w:t xml:space="preserve">cash </w:t>
      </w:r>
      <w:r w:rsidRPr="005C178D">
        <w:rPr>
          <w:rFonts w:cs="Calibri"/>
          <w:i/>
          <w:iCs/>
          <w:color w:val="222222"/>
          <w:shd w:val="clear" w:color="auto" w:fill="FFFFFF"/>
        </w:rPr>
        <w:t>dividends and coupons payable.</w:t>
      </w:r>
    </w:p>
    <w:p w14:paraId="096814E6" w14:textId="780B1F7F" w:rsidR="003757D8" w:rsidRPr="005C178D" w:rsidRDefault="003627B9" w:rsidP="003757D8">
      <w:pPr>
        <w:spacing w:before="120"/>
      </w:pPr>
      <w:r>
        <w:t>In Australia, t</w:t>
      </w:r>
      <w:r w:rsidR="005D39F6">
        <w:t>he</w:t>
      </w:r>
      <w:r w:rsidR="005D39F6" w:rsidRPr="005D39F6">
        <w:t xml:space="preserve"> S&amp;PASX200 volatility (VIX) </w:t>
      </w:r>
      <w:r w:rsidR="00A85212">
        <w:t>had a bumpy month over Ju</w:t>
      </w:r>
      <w:r w:rsidR="00AC74AA">
        <w:t>ly</w:t>
      </w:r>
      <w:r w:rsidR="00A85212">
        <w:t xml:space="preserve"> 2024 </w:t>
      </w:r>
      <w:r w:rsidR="005D39F6" w:rsidRPr="005D39F6">
        <w:t xml:space="preserve">closing at </w:t>
      </w:r>
      <w:r w:rsidR="00811AB7">
        <w:t>1</w:t>
      </w:r>
      <w:r w:rsidR="00AC74AA">
        <w:t>2.33</w:t>
      </w:r>
      <w:r w:rsidR="005D39F6" w:rsidRPr="005D39F6">
        <w:t xml:space="preserve"> as of </w:t>
      </w:r>
      <w:r w:rsidR="00AC74AA">
        <w:t>31</w:t>
      </w:r>
      <w:r w:rsidR="00AC74AA" w:rsidRPr="00AC74AA">
        <w:rPr>
          <w:vertAlign w:val="superscript"/>
        </w:rPr>
        <w:t>st</w:t>
      </w:r>
      <w:r w:rsidR="00AC74AA">
        <w:t xml:space="preserve"> July</w:t>
      </w:r>
      <w:r w:rsidR="005D39F6" w:rsidRPr="005D39F6">
        <w:t xml:space="preserve">2024 after finishing </w:t>
      </w:r>
      <w:r w:rsidR="00AC74AA">
        <w:t>June</w:t>
      </w:r>
      <w:r w:rsidR="005D39F6" w:rsidRPr="005D39F6">
        <w:t xml:space="preserve"> 2024 at </w:t>
      </w:r>
      <w:r w:rsidR="00922DE0">
        <w:t>11.</w:t>
      </w:r>
      <w:r w:rsidR="00AC74AA">
        <w:t>67</w:t>
      </w:r>
      <w:r w:rsidR="005D39F6" w:rsidRPr="005D39F6">
        <w:t xml:space="preserve">. </w:t>
      </w:r>
      <w:r w:rsidR="00A85212">
        <w:t xml:space="preserve">It did hit a </w:t>
      </w:r>
      <w:r w:rsidR="00AC74AA">
        <w:t>high</w:t>
      </w:r>
      <w:r w:rsidR="00A85212">
        <w:t xml:space="preserve"> of </w:t>
      </w:r>
      <w:r w:rsidR="00AC74AA">
        <w:t>18.84</w:t>
      </w:r>
      <w:r w:rsidR="00A85212">
        <w:t xml:space="preserve"> on the </w:t>
      </w:r>
      <w:r w:rsidR="00AC74AA">
        <w:t>5</w:t>
      </w:r>
      <w:r w:rsidR="00AC74AA" w:rsidRPr="00AC74AA">
        <w:rPr>
          <w:vertAlign w:val="superscript"/>
        </w:rPr>
        <w:t>th of</w:t>
      </w:r>
      <w:r w:rsidR="00AC74AA">
        <w:t xml:space="preserve"> August</w:t>
      </w:r>
      <w:r w:rsidR="00A85212">
        <w:t xml:space="preserve"> 2024. </w:t>
      </w:r>
      <w:r w:rsidR="005D39F6" w:rsidRPr="005D39F6">
        <w:t>It is currently trading at 1</w:t>
      </w:r>
      <w:r w:rsidR="00AC74AA">
        <w:t>2.68</w:t>
      </w:r>
      <w:r w:rsidR="005D39F6" w:rsidRPr="005D39F6">
        <w:t xml:space="preserve"> as at close of business </w:t>
      </w:r>
      <w:r w:rsidR="00AC74AA">
        <w:t>14</w:t>
      </w:r>
      <w:r w:rsidR="00AC74AA" w:rsidRPr="00AC74AA">
        <w:rPr>
          <w:vertAlign w:val="superscript"/>
        </w:rPr>
        <w:t>th</w:t>
      </w:r>
      <w:r w:rsidR="00AC74AA">
        <w:t xml:space="preserve"> August</w:t>
      </w:r>
      <w:r w:rsidR="005D39F6" w:rsidRPr="005D39F6">
        <w:t xml:space="preserve"> 2024 (Source: S&amp;P/ASX200 VIX).</w:t>
      </w:r>
      <w:r w:rsidR="00966124" w:rsidRPr="005C178D">
        <w:t xml:space="preserve"> </w:t>
      </w:r>
    </w:p>
    <w:p w14:paraId="74599E14" w14:textId="488188B3" w:rsidR="002D5D13" w:rsidRDefault="002D5D13" w:rsidP="002D5D13">
      <w:r>
        <w:t>The e</w:t>
      </w:r>
      <w:r w:rsidR="009E742F">
        <w:t>xpectations for fu</w:t>
      </w:r>
      <w:r>
        <w:t>ture</w:t>
      </w:r>
      <w:r w:rsidR="009E742F">
        <w:t xml:space="preserve"> </w:t>
      </w:r>
      <w:r>
        <w:t xml:space="preserve">easing of </w:t>
      </w:r>
      <w:r w:rsidR="009E742F">
        <w:t>interest rate</w:t>
      </w:r>
      <w:r w:rsidR="00F133F4">
        <w:t>s</w:t>
      </w:r>
      <w:r w:rsidR="00780ED6">
        <w:t xml:space="preserve"> </w:t>
      </w:r>
      <w:r w:rsidR="00F133F4">
        <w:t xml:space="preserve">have been pushed further down the line with the Australian futures market pricing </w:t>
      </w:r>
      <w:r w:rsidR="00A74FED">
        <w:t xml:space="preserve">suggests </w:t>
      </w:r>
      <w:r w:rsidR="00A74FED" w:rsidRPr="00A74FED">
        <w:rPr>
          <w:b/>
          <w:bCs/>
        </w:rPr>
        <w:t>the first RBA cut will be in 2025</w:t>
      </w:r>
      <w:r w:rsidR="00A74FED">
        <w:t>.</w:t>
      </w:r>
      <w:r>
        <w:t xml:space="preserve"> </w:t>
      </w:r>
    </w:p>
    <w:p w14:paraId="6664BFA6" w14:textId="584D4734" w:rsidR="008B2268" w:rsidRDefault="008B2268" w:rsidP="004E0CA0">
      <w:r>
        <w:t xml:space="preserve">The </w:t>
      </w:r>
      <w:r w:rsidR="009756E0">
        <w:t>issues at the forefront of investors thoughts included</w:t>
      </w:r>
      <w:r>
        <w:t>:</w:t>
      </w:r>
    </w:p>
    <w:p w14:paraId="34A13A22" w14:textId="42356293" w:rsidR="00360014" w:rsidRDefault="00360014" w:rsidP="00521ECD">
      <w:pPr>
        <w:pStyle w:val="ListParagraph"/>
        <w:numPr>
          <w:ilvl w:val="0"/>
          <w:numId w:val="8"/>
        </w:numPr>
      </w:pPr>
      <w:r>
        <w:t xml:space="preserve">US Politics – </w:t>
      </w:r>
      <w:r w:rsidR="00A74FED">
        <w:t xml:space="preserve">The Democrats have chosen a new candidate for the </w:t>
      </w:r>
      <w:r w:rsidR="00A74FED" w:rsidRPr="00EC5C3C">
        <w:rPr>
          <w:b/>
          <w:bCs/>
        </w:rPr>
        <w:t>November 5</w:t>
      </w:r>
      <w:r w:rsidR="00EC5C3C">
        <w:t>,</w:t>
      </w:r>
      <w:r w:rsidR="00EC5C3C" w:rsidRPr="00EC5C3C">
        <w:rPr>
          <w:b/>
          <w:bCs/>
        </w:rPr>
        <w:t xml:space="preserve"> 2024,</w:t>
      </w:r>
      <w:r w:rsidR="00A74FED">
        <w:t xml:space="preserve"> election with the nod going to </w:t>
      </w:r>
      <w:r w:rsidR="00A74FED" w:rsidRPr="00A74FED">
        <w:rPr>
          <w:b/>
          <w:bCs/>
        </w:rPr>
        <w:t>Vice President, Kamala Harris</w:t>
      </w:r>
      <w:r w:rsidR="00A74FED">
        <w:t xml:space="preserve"> after President Joe Biden stepped down.</w:t>
      </w:r>
    </w:p>
    <w:p w14:paraId="568D4ABF" w14:textId="050BE6C8" w:rsidR="008C3AF3" w:rsidRDefault="008C3AF3" w:rsidP="00521ECD">
      <w:pPr>
        <w:pStyle w:val="ListParagraph"/>
        <w:numPr>
          <w:ilvl w:val="0"/>
          <w:numId w:val="8"/>
        </w:numPr>
      </w:pPr>
      <w:r>
        <w:t xml:space="preserve">Political conflict – the </w:t>
      </w:r>
      <w:r w:rsidR="00A97612">
        <w:t xml:space="preserve">ongoing </w:t>
      </w:r>
      <w:r>
        <w:t>war in the middle east for Israel</w:t>
      </w:r>
      <w:r w:rsidR="003627B9">
        <w:t>,</w:t>
      </w:r>
      <w:r>
        <w:t xml:space="preserve"> </w:t>
      </w:r>
      <w:r w:rsidR="00802E86">
        <w:t>Humas</w:t>
      </w:r>
      <w:r w:rsidR="003627B9">
        <w:t xml:space="preserve"> and now Hezbollah</w:t>
      </w:r>
      <w:r w:rsidR="00A97612">
        <w:t>,</w:t>
      </w:r>
      <w:r>
        <w:t xml:space="preserve"> along with </w:t>
      </w:r>
      <w:r w:rsidR="00347702">
        <w:t>Ukraine</w:t>
      </w:r>
      <w:r>
        <w:t xml:space="preserve"> and Russia</w:t>
      </w:r>
      <w:r w:rsidR="00A97612">
        <w:t>,</w:t>
      </w:r>
      <w:r>
        <w:t xml:space="preserve"> </w:t>
      </w:r>
      <w:r w:rsidR="00D357C4">
        <w:t xml:space="preserve">remains a concern for </w:t>
      </w:r>
      <w:r>
        <w:t xml:space="preserve">investors. While not panicking, the underlying impact of these events put doubt into expectations for any </w:t>
      </w:r>
      <w:r w:rsidR="005D39F6">
        <w:t xml:space="preserve">speedy </w:t>
      </w:r>
      <w:r>
        <w:t>economic recovery</w:t>
      </w:r>
      <w:r w:rsidR="00D357C4">
        <w:t xml:space="preserve"> in Europe</w:t>
      </w:r>
      <w:r>
        <w:t>.</w:t>
      </w:r>
    </w:p>
    <w:p w14:paraId="3B593908" w14:textId="6C0FBCEA" w:rsidR="002A71FA" w:rsidRDefault="00601243" w:rsidP="00521ECD">
      <w:pPr>
        <w:pStyle w:val="ListParagraph"/>
        <w:numPr>
          <w:ilvl w:val="0"/>
          <w:numId w:val="8"/>
        </w:numPr>
      </w:pPr>
      <w:r>
        <w:t xml:space="preserve">Global growth – </w:t>
      </w:r>
      <w:r w:rsidR="001415A2">
        <w:t>for our region</w:t>
      </w:r>
      <w:r w:rsidR="00D357C4">
        <w:t>,</w:t>
      </w:r>
      <w:r w:rsidR="001415A2">
        <w:t xml:space="preserve"> </w:t>
      </w:r>
      <w:r>
        <w:t xml:space="preserve">China is the focus with </w:t>
      </w:r>
      <w:r w:rsidR="001921CE">
        <w:t>growth prospects the central theme. GDP is resilient around the 5% level despite the property market concerns.</w:t>
      </w:r>
      <w:r>
        <w:t xml:space="preserve"> The </w:t>
      </w:r>
      <w:r w:rsidR="001921CE">
        <w:t xml:space="preserve">benefits of rekindling growth include productivity gains from which </w:t>
      </w:r>
      <w:r>
        <w:t xml:space="preserve">Australia will </w:t>
      </w:r>
      <w:r w:rsidR="001921CE">
        <w:t xml:space="preserve">also </w:t>
      </w:r>
      <w:r w:rsidR="001B08D3">
        <w:t>be</w:t>
      </w:r>
      <w:r w:rsidR="00764C50">
        <w:t>nefit</w:t>
      </w:r>
      <w:r>
        <w:t xml:space="preserve"> given, they are our biggest trading partner.</w:t>
      </w:r>
    </w:p>
    <w:p w14:paraId="0D3E5B51" w14:textId="30BAC8A5" w:rsidR="00BC11B5" w:rsidRDefault="00BC11B5" w:rsidP="00521ECD">
      <w:pPr>
        <w:pStyle w:val="ListParagraph"/>
        <w:numPr>
          <w:ilvl w:val="0"/>
          <w:numId w:val="8"/>
        </w:numPr>
      </w:pPr>
      <w:r>
        <w:t xml:space="preserve">Inflation </w:t>
      </w:r>
      <w:r w:rsidR="003627B9">
        <w:t>marking time with a slight easing bias is aiding optimism</w:t>
      </w:r>
      <w:r w:rsidR="00B115AE">
        <w:t>,</w:t>
      </w:r>
      <w:r w:rsidR="00397D87">
        <w:t xml:space="preserve"> </w:t>
      </w:r>
      <w:r w:rsidR="000A26DE">
        <w:t xml:space="preserve">although </w:t>
      </w:r>
      <w:r w:rsidR="00456B36">
        <w:t xml:space="preserve">mostly </w:t>
      </w:r>
      <w:r w:rsidR="00397D87">
        <w:t xml:space="preserve">stubbornly </w:t>
      </w:r>
      <w:r w:rsidR="00601243">
        <w:t>above the target ranges of Central banks</w:t>
      </w:r>
      <w:r w:rsidR="00894F9E">
        <w:t>.</w:t>
      </w:r>
      <w:r w:rsidR="00601243">
        <w:t xml:space="preserve"> </w:t>
      </w:r>
      <w:r w:rsidR="00601243" w:rsidRPr="00601243">
        <w:t xml:space="preserve">The impact of monetary policy changes typically </w:t>
      </w:r>
      <w:r w:rsidR="001415A2" w:rsidRPr="00601243">
        <w:t>takes</w:t>
      </w:r>
      <w:r w:rsidR="00601243" w:rsidRPr="00601243">
        <w:t xml:space="preserve"> 12 </w:t>
      </w:r>
      <w:r w:rsidR="001415A2">
        <w:t>to</w:t>
      </w:r>
      <w:r w:rsidR="00601243" w:rsidRPr="00601243">
        <w:t xml:space="preserve"> 18 months to be felt and so </w:t>
      </w:r>
      <w:r w:rsidR="00601243">
        <w:t xml:space="preserve">markets are watching the economic data </w:t>
      </w:r>
      <w:r w:rsidR="001415A2">
        <w:t xml:space="preserve">closely </w:t>
      </w:r>
      <w:r w:rsidR="00601243">
        <w:t>for signals t</w:t>
      </w:r>
      <w:r w:rsidR="00601243" w:rsidRPr="00601243">
        <w:t>h</w:t>
      </w:r>
      <w:r w:rsidR="00601243">
        <w:t>at</w:t>
      </w:r>
      <w:r w:rsidR="00601243" w:rsidRPr="00601243">
        <w:t xml:space="preserve"> will challenge growth</w:t>
      </w:r>
      <w:r w:rsidR="00036FDA">
        <w:t xml:space="preserve"> expectations</w:t>
      </w:r>
      <w:r w:rsidR="00601243" w:rsidRPr="00601243">
        <w:t>.</w:t>
      </w:r>
    </w:p>
    <w:p w14:paraId="74BD26C3" w14:textId="46B8F835" w:rsidR="00BC11B5" w:rsidRDefault="00BC11B5" w:rsidP="00521ECD">
      <w:pPr>
        <w:pStyle w:val="ListParagraph"/>
        <w:numPr>
          <w:ilvl w:val="0"/>
          <w:numId w:val="8"/>
        </w:numPr>
      </w:pPr>
      <w:r>
        <w:t xml:space="preserve">Bond markets </w:t>
      </w:r>
      <w:r w:rsidR="00FB0752">
        <w:t xml:space="preserve">and </w:t>
      </w:r>
      <w:r w:rsidR="00B44AF0">
        <w:t xml:space="preserve">their response to the </w:t>
      </w:r>
      <w:r w:rsidR="00E7618A">
        <w:t xml:space="preserve">start of easing </w:t>
      </w:r>
      <w:r w:rsidR="001921CE">
        <w:t xml:space="preserve">programme for interest rates </w:t>
      </w:r>
      <w:r w:rsidR="00E7618A">
        <w:t xml:space="preserve">by </w:t>
      </w:r>
      <w:r w:rsidR="008E5840">
        <w:t xml:space="preserve">a number of </w:t>
      </w:r>
      <w:r w:rsidR="00E7618A">
        <w:t xml:space="preserve">Central Banks helped by the </w:t>
      </w:r>
      <w:r w:rsidR="00B44AF0">
        <w:t>latest inflation print</w:t>
      </w:r>
      <w:r w:rsidR="0021071B">
        <w:t xml:space="preserve">. With </w:t>
      </w:r>
      <w:r w:rsidR="001921CE">
        <w:t>several</w:t>
      </w:r>
      <w:r w:rsidR="0021071B">
        <w:t xml:space="preserve"> Central Banks moving to stimulate their economy early through easing interest rates, </w:t>
      </w:r>
      <w:r w:rsidR="00A97612">
        <w:t>the debt markets</w:t>
      </w:r>
      <w:r w:rsidR="00B115AE">
        <w:t xml:space="preserve"> </w:t>
      </w:r>
      <w:r w:rsidR="001921CE">
        <w:t>should follow in the months ahead</w:t>
      </w:r>
      <w:r w:rsidR="006820B4">
        <w:t xml:space="preserve">. </w:t>
      </w:r>
    </w:p>
    <w:p w14:paraId="07A4B833" w14:textId="1F10ACBB" w:rsidR="008B2268" w:rsidRDefault="002C6C3E" w:rsidP="00521ECD">
      <w:pPr>
        <w:pStyle w:val="ListParagraph"/>
        <w:numPr>
          <w:ilvl w:val="0"/>
          <w:numId w:val="8"/>
        </w:numPr>
      </w:pPr>
      <w:r>
        <w:t>M</w:t>
      </w:r>
      <w:r w:rsidR="00894F9E">
        <w:t>arket</w:t>
      </w:r>
      <w:r w:rsidR="001415A2">
        <w:t xml:space="preserve"> valuations are </w:t>
      </w:r>
      <w:r w:rsidR="001921CE">
        <w:t xml:space="preserve">still </w:t>
      </w:r>
      <w:r w:rsidR="001415A2">
        <w:t>challenging</w:t>
      </w:r>
      <w:r w:rsidR="00B648FE">
        <w:t xml:space="preserve"> </w:t>
      </w:r>
      <w:r w:rsidR="001415A2">
        <w:t xml:space="preserve">along with </w:t>
      </w:r>
      <w:r w:rsidR="00B648FE">
        <w:t xml:space="preserve">economic indicators </w:t>
      </w:r>
      <w:r w:rsidR="00634FDD">
        <w:t xml:space="preserve">flagging </w:t>
      </w:r>
      <w:r w:rsidR="00B648FE">
        <w:t xml:space="preserve">downside </w:t>
      </w:r>
      <w:r w:rsidR="002D4F09">
        <w:t>risks;</w:t>
      </w:r>
      <w:r w:rsidR="00D90A2B">
        <w:t xml:space="preserve"> however, </w:t>
      </w:r>
      <w:r w:rsidR="002D4F09" w:rsidRPr="002D4F09">
        <w:rPr>
          <w:b/>
          <w:bCs/>
        </w:rPr>
        <w:t xml:space="preserve">investors are encouraged </w:t>
      </w:r>
      <w:r>
        <w:rPr>
          <w:b/>
          <w:bCs/>
        </w:rPr>
        <w:t xml:space="preserve">to </w:t>
      </w:r>
      <w:r w:rsidR="00E7618A">
        <w:rPr>
          <w:b/>
          <w:bCs/>
        </w:rPr>
        <w:t>maintain their cautiou</w:t>
      </w:r>
      <w:r w:rsidR="00484BBB">
        <w:rPr>
          <w:b/>
          <w:bCs/>
        </w:rPr>
        <w:t xml:space="preserve">s </w:t>
      </w:r>
      <w:r w:rsidR="00E7618A">
        <w:rPr>
          <w:b/>
          <w:bCs/>
        </w:rPr>
        <w:t>optimism</w:t>
      </w:r>
      <w:r w:rsidR="000218F1">
        <w:t>, navigate this period of uncertainty,</w:t>
      </w:r>
      <w:r w:rsidR="00B13339">
        <w:t xml:space="preserve"> and expect better conditions to prevail in the </w:t>
      </w:r>
      <w:r w:rsidR="00811AB7">
        <w:t>3rd</w:t>
      </w:r>
      <w:r w:rsidR="005D4428">
        <w:t xml:space="preserve"> and </w:t>
      </w:r>
      <w:r w:rsidR="00811AB7">
        <w:t>4th</w:t>
      </w:r>
      <w:r w:rsidR="005D4428">
        <w:t xml:space="preserve"> quarter of 2024.</w:t>
      </w:r>
      <w:r w:rsidR="00A00F13">
        <w:t xml:space="preserve"> </w:t>
      </w:r>
    </w:p>
    <w:p w14:paraId="56D9FA2F" w14:textId="0AE1B5E0" w:rsidR="009300A6" w:rsidRDefault="00BC11B5" w:rsidP="004E0CA0">
      <w:r>
        <w:t>Locally the d</w:t>
      </w:r>
      <w:r w:rsidR="009300A6">
        <w:t xml:space="preserve">omestic house prices </w:t>
      </w:r>
      <w:r w:rsidR="001921CE">
        <w:t xml:space="preserve">are starting to run out of steam </w:t>
      </w:r>
      <w:r w:rsidR="00024249">
        <w:t xml:space="preserve">but stubbornly </w:t>
      </w:r>
      <w:r w:rsidR="00384EB8">
        <w:t xml:space="preserve">higher </w:t>
      </w:r>
      <w:r w:rsidR="00114A2E">
        <w:t xml:space="preserve">despite the </w:t>
      </w:r>
      <w:r w:rsidR="009300A6">
        <w:t>brunt of the interest rate rises</w:t>
      </w:r>
      <w:r w:rsidR="00A00F13">
        <w:t xml:space="preserve"> </w:t>
      </w:r>
      <w:r w:rsidR="00384EB8">
        <w:t xml:space="preserve">as </w:t>
      </w:r>
      <w:r w:rsidR="00811AB7">
        <w:t xml:space="preserve">demand </w:t>
      </w:r>
      <w:r w:rsidR="0021071B">
        <w:t xml:space="preserve">continues to </w:t>
      </w:r>
      <w:r w:rsidR="00811AB7">
        <w:t xml:space="preserve">outstrip supply across </w:t>
      </w:r>
      <w:r w:rsidR="00A00F13">
        <w:t xml:space="preserve">stressed market sectors. </w:t>
      </w:r>
      <w:r w:rsidR="007F0FC4">
        <w:t>This</w:t>
      </w:r>
      <w:r>
        <w:t xml:space="preserve"> year will be challenging however, </w:t>
      </w:r>
      <w:r w:rsidRPr="00EF169D">
        <w:rPr>
          <w:b/>
          <w:bCs/>
        </w:rPr>
        <w:t xml:space="preserve">the broader economy </w:t>
      </w:r>
      <w:r w:rsidR="004E0473" w:rsidRPr="00EF169D">
        <w:rPr>
          <w:b/>
          <w:bCs/>
        </w:rPr>
        <w:t>is</w:t>
      </w:r>
      <w:r w:rsidRPr="00EF169D">
        <w:rPr>
          <w:b/>
          <w:bCs/>
        </w:rPr>
        <w:t xml:space="preserve"> weathering the storm well </w:t>
      </w:r>
      <w:r>
        <w:lastRenderedPageBreak/>
        <w:t xml:space="preserve">given the </w:t>
      </w:r>
      <w:r w:rsidR="00894F9E">
        <w:t xml:space="preserve">mixed </w:t>
      </w:r>
      <w:r>
        <w:t xml:space="preserve">support from </w:t>
      </w:r>
      <w:r w:rsidR="00DB1D18">
        <w:t>high immigration levels</w:t>
      </w:r>
      <w:r w:rsidR="00024249">
        <w:t xml:space="preserve"> </w:t>
      </w:r>
      <w:r w:rsidR="00077B36">
        <w:t>and the strong level of employment</w:t>
      </w:r>
      <w:r w:rsidR="00B648FE">
        <w:t xml:space="preserve"> </w:t>
      </w:r>
      <w:r w:rsidR="00384EB8">
        <w:t xml:space="preserve">with </w:t>
      </w:r>
      <w:r w:rsidR="00B648FE">
        <w:t>unemployment</w:t>
      </w:r>
      <w:r w:rsidR="00384EB8">
        <w:t xml:space="preserve"> sitting at </w:t>
      </w:r>
      <w:r w:rsidR="005E2C87">
        <w:t>4.</w:t>
      </w:r>
      <w:r w:rsidR="00024249">
        <w:t>1</w:t>
      </w:r>
      <w:r w:rsidR="005E2C87">
        <w:t>%</w:t>
      </w:r>
      <w:r w:rsidR="00811AB7">
        <w:t xml:space="preserve"> in </w:t>
      </w:r>
      <w:r w:rsidR="00024249">
        <w:t>June</w:t>
      </w:r>
      <w:r w:rsidR="00811AB7">
        <w:t xml:space="preserve"> 2024 </w:t>
      </w:r>
      <w:r w:rsidR="00024249">
        <w:t>up</w:t>
      </w:r>
      <w:r w:rsidR="00811AB7">
        <w:t xml:space="preserve"> from </w:t>
      </w:r>
      <w:r w:rsidR="005E2C87">
        <w:t>4.</w:t>
      </w:r>
      <w:r w:rsidR="00024249">
        <w:t>0</w:t>
      </w:r>
      <w:r w:rsidR="00384EB8">
        <w:t>%</w:t>
      </w:r>
      <w:r w:rsidR="00B04E1B">
        <w:t xml:space="preserve"> in </w:t>
      </w:r>
      <w:r w:rsidR="00024249">
        <w:t>May</w:t>
      </w:r>
      <w:r w:rsidR="00B04E1B">
        <w:t xml:space="preserve"> 202</w:t>
      </w:r>
      <w:r w:rsidR="005D4428">
        <w:t>4</w:t>
      </w:r>
      <w:r w:rsidR="002A13EC">
        <w:t>.</w:t>
      </w:r>
    </w:p>
    <w:p w14:paraId="6362B567" w14:textId="45BCBA23" w:rsidR="007E753C" w:rsidRDefault="00BB0237" w:rsidP="00BD4294">
      <w:r>
        <w:t>The latest</w:t>
      </w:r>
      <w:r w:rsidR="00533128">
        <w:t xml:space="preserve"> inflation </w:t>
      </w:r>
      <w:r w:rsidR="005E2C87">
        <w:t>prints</w:t>
      </w:r>
      <w:r w:rsidR="00533128">
        <w:t xml:space="preserve"> </w:t>
      </w:r>
      <w:r w:rsidR="002A13EC">
        <w:t xml:space="preserve">for </w:t>
      </w:r>
      <w:r w:rsidR="005E2C87">
        <w:t xml:space="preserve">(year-on-year) </w:t>
      </w:r>
      <w:r w:rsidR="00024249">
        <w:t>second</w:t>
      </w:r>
      <w:r w:rsidR="00E3272D">
        <w:t xml:space="preserve"> quarter </w:t>
      </w:r>
      <w:r w:rsidR="00B648FE">
        <w:t>of 202</w:t>
      </w:r>
      <w:r w:rsidR="00811AB7">
        <w:t>4</w:t>
      </w:r>
      <w:r w:rsidR="00B648FE">
        <w:t xml:space="preserve"> </w:t>
      </w:r>
      <w:r w:rsidR="00533128">
        <w:t xml:space="preserve">in </w:t>
      </w:r>
      <w:r w:rsidR="00742B86" w:rsidRPr="00024249">
        <w:rPr>
          <w:b/>
          <w:bCs/>
        </w:rPr>
        <w:t xml:space="preserve">Australia was </w:t>
      </w:r>
      <w:r w:rsidR="00811AB7" w:rsidRPr="00024249">
        <w:rPr>
          <w:b/>
          <w:bCs/>
        </w:rPr>
        <w:t>3.</w:t>
      </w:r>
      <w:r w:rsidR="00024249" w:rsidRPr="00024249">
        <w:rPr>
          <w:b/>
          <w:bCs/>
        </w:rPr>
        <w:t>8</w:t>
      </w:r>
      <w:r w:rsidR="00B26539" w:rsidRPr="00024249">
        <w:rPr>
          <w:b/>
          <w:bCs/>
        </w:rPr>
        <w:t>%</w:t>
      </w:r>
      <w:r w:rsidR="00B26539">
        <w:t xml:space="preserve"> </w:t>
      </w:r>
      <w:r w:rsidR="002A13EC">
        <w:t xml:space="preserve">which was </w:t>
      </w:r>
      <w:r w:rsidR="00024249">
        <w:t>up</w:t>
      </w:r>
      <w:r w:rsidR="002A13EC">
        <w:t xml:space="preserve"> from the </w:t>
      </w:r>
      <w:r w:rsidR="00024249">
        <w:t>3.6</w:t>
      </w:r>
      <w:r w:rsidR="002A13EC">
        <w:t xml:space="preserve">% in the </w:t>
      </w:r>
      <w:r w:rsidR="00811AB7">
        <w:t>f</w:t>
      </w:r>
      <w:r w:rsidR="00024249">
        <w:t>irst</w:t>
      </w:r>
      <w:r w:rsidR="002A13EC">
        <w:t xml:space="preserve"> quarter of 202</w:t>
      </w:r>
      <w:r w:rsidR="00024249">
        <w:t>4</w:t>
      </w:r>
      <w:r w:rsidR="00B648FE">
        <w:t xml:space="preserve"> but still elevated</w:t>
      </w:r>
      <w:r w:rsidR="002A13EC">
        <w:t xml:space="preserve">. </w:t>
      </w:r>
      <w:r w:rsidR="00024249">
        <w:t xml:space="preserve">This persistently high data reading on </w:t>
      </w:r>
      <w:r w:rsidR="001A2453">
        <w:t>inflation</w:t>
      </w:r>
      <w:r w:rsidR="00024249">
        <w:t xml:space="preserve"> forced the </w:t>
      </w:r>
      <w:r w:rsidR="00C103CF">
        <w:t xml:space="preserve">RBA </w:t>
      </w:r>
      <w:r w:rsidR="001A2453">
        <w:t xml:space="preserve">to </w:t>
      </w:r>
      <w:r w:rsidR="001A2453" w:rsidRPr="00EF169D">
        <w:rPr>
          <w:b/>
          <w:bCs/>
        </w:rPr>
        <w:t>hold the target cash rate at 4.35%</w:t>
      </w:r>
      <w:r w:rsidR="001A2453">
        <w:t xml:space="preserve"> </w:t>
      </w:r>
      <w:r w:rsidR="00C103CF">
        <w:t>at this month’s board meeting</w:t>
      </w:r>
      <w:r w:rsidR="005E2FB8">
        <w:t xml:space="preserve"> </w:t>
      </w:r>
      <w:r w:rsidR="00634FDD">
        <w:t xml:space="preserve">on the </w:t>
      </w:r>
      <w:r w:rsidR="00857B6B" w:rsidRPr="00857B6B">
        <w:rPr>
          <w:b/>
          <w:bCs/>
        </w:rPr>
        <w:t>6</w:t>
      </w:r>
      <w:r w:rsidR="00857B6B" w:rsidRPr="00857B6B">
        <w:rPr>
          <w:b/>
          <w:bCs/>
          <w:vertAlign w:val="superscript"/>
        </w:rPr>
        <w:t>th of</w:t>
      </w:r>
      <w:r w:rsidR="00857B6B" w:rsidRPr="00857B6B">
        <w:rPr>
          <w:b/>
          <w:bCs/>
        </w:rPr>
        <w:t xml:space="preserve"> August</w:t>
      </w:r>
      <w:r w:rsidR="00E3272D" w:rsidRPr="00857B6B">
        <w:rPr>
          <w:b/>
          <w:bCs/>
        </w:rPr>
        <w:t xml:space="preserve"> </w:t>
      </w:r>
      <w:r w:rsidR="00634FDD" w:rsidRPr="00857B6B">
        <w:rPr>
          <w:b/>
          <w:bCs/>
        </w:rPr>
        <w:t>202</w:t>
      </w:r>
      <w:r w:rsidR="000E45E4" w:rsidRPr="00857B6B">
        <w:rPr>
          <w:b/>
          <w:bCs/>
        </w:rPr>
        <w:t>4</w:t>
      </w:r>
      <w:r w:rsidR="00EF169D" w:rsidRPr="00857B6B">
        <w:rPr>
          <w:b/>
          <w:bCs/>
        </w:rPr>
        <w:t>.</w:t>
      </w:r>
      <w:r w:rsidR="002A13EC">
        <w:t xml:space="preserve"> </w:t>
      </w:r>
    </w:p>
    <w:p w14:paraId="0FCF2ECC" w14:textId="7804458F" w:rsidR="003354DA" w:rsidRDefault="007641BB" w:rsidP="003354DA">
      <w:pPr>
        <w:jc w:val="center"/>
      </w:pPr>
      <w:r w:rsidRPr="007641BB">
        <w:rPr>
          <w:noProof/>
        </w:rPr>
        <w:drawing>
          <wp:inline distT="0" distB="0" distL="0" distR="0" wp14:anchorId="37B6FC92" wp14:editId="565F3508">
            <wp:extent cx="2627939" cy="2386312"/>
            <wp:effectExtent l="0" t="0" r="0" b="0"/>
            <wp:docPr id="105036377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0071" cy="2397329"/>
                    </a:xfrm>
                    <a:prstGeom prst="rect">
                      <a:avLst/>
                    </a:prstGeom>
                    <a:noFill/>
                    <a:ln>
                      <a:noFill/>
                    </a:ln>
                  </pic:spPr>
                </pic:pic>
              </a:graphicData>
            </a:graphic>
          </wp:inline>
        </w:drawing>
      </w:r>
      <w:r w:rsidRPr="007641BB">
        <w:t xml:space="preserve"> </w:t>
      </w:r>
      <w:r w:rsidRPr="007641BB">
        <w:rPr>
          <w:noProof/>
        </w:rPr>
        <w:drawing>
          <wp:inline distT="0" distB="0" distL="0" distR="0" wp14:anchorId="3A694686" wp14:editId="535977B3">
            <wp:extent cx="2665124" cy="2389195"/>
            <wp:effectExtent l="0" t="0" r="0" b="0"/>
            <wp:docPr id="20133675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6393" cy="2399297"/>
                    </a:xfrm>
                    <a:prstGeom prst="rect">
                      <a:avLst/>
                    </a:prstGeom>
                    <a:noFill/>
                    <a:ln>
                      <a:noFill/>
                    </a:ln>
                  </pic:spPr>
                </pic:pic>
              </a:graphicData>
            </a:graphic>
          </wp:inline>
        </w:drawing>
      </w:r>
    </w:p>
    <w:p w14:paraId="734BC06E" w14:textId="68FCE4C5" w:rsidR="00300938" w:rsidRDefault="00784798" w:rsidP="004E0CA0">
      <w:r>
        <w:t>Despite the political conflict</w:t>
      </w:r>
      <w:r w:rsidR="002C6C3E">
        <w:t xml:space="preserve">, the investment markets are looking </w:t>
      </w:r>
      <w:r w:rsidR="00024249">
        <w:t>solid underpinned by c</w:t>
      </w:r>
      <w:r w:rsidR="002C6C3E">
        <w:t>ompany</w:t>
      </w:r>
      <w:r>
        <w:t xml:space="preserve"> </w:t>
      </w:r>
      <w:r w:rsidR="00024249">
        <w:t xml:space="preserve">reporting season which was mostly positive and </w:t>
      </w:r>
      <w:r w:rsidR="00DB4D4C">
        <w:t xml:space="preserve">still supportive of longer-term </w:t>
      </w:r>
      <w:r w:rsidR="005C4645">
        <w:t xml:space="preserve">recovery but not without </w:t>
      </w:r>
      <w:r w:rsidR="0046215F">
        <w:t>short-term downside risk</w:t>
      </w:r>
      <w:r w:rsidR="005C4645">
        <w:t xml:space="preserve">. </w:t>
      </w:r>
    </w:p>
    <w:p w14:paraId="0FBDDE4B" w14:textId="55212315" w:rsidR="0046215F" w:rsidRDefault="005C4645" w:rsidP="004E0CA0">
      <w:r>
        <w:t xml:space="preserve">Investors </w:t>
      </w:r>
      <w:r w:rsidR="00802B47">
        <w:t>have a</w:t>
      </w:r>
      <w:r w:rsidR="007E1B21">
        <w:t>djusted</w:t>
      </w:r>
      <w:r w:rsidR="00802B47">
        <w:t xml:space="preserve"> their risk appetite </w:t>
      </w:r>
      <w:r w:rsidR="00B26539">
        <w:t>to</w:t>
      </w:r>
      <w:r w:rsidR="0046215F" w:rsidRPr="00975C44">
        <w:rPr>
          <w:b/>
          <w:bCs/>
        </w:rPr>
        <w:t xml:space="preserve"> </w:t>
      </w:r>
      <w:r w:rsidR="00975C44" w:rsidRPr="00975C44">
        <w:rPr>
          <w:b/>
          <w:bCs/>
        </w:rPr>
        <w:t>“</w:t>
      </w:r>
      <w:r w:rsidR="00311F31">
        <w:rPr>
          <w:b/>
          <w:bCs/>
        </w:rPr>
        <w:t>cautiously optimistic</w:t>
      </w:r>
      <w:r w:rsidR="00975C44" w:rsidRPr="00975C44">
        <w:rPr>
          <w:b/>
          <w:bCs/>
        </w:rPr>
        <w:t>”</w:t>
      </w:r>
      <w:r w:rsidR="00975C44">
        <w:t xml:space="preserve"> </w:t>
      </w:r>
      <w:r w:rsidR="00C103CF">
        <w:t xml:space="preserve">short </w:t>
      </w:r>
      <w:r w:rsidR="006A01FF">
        <w:t>term and</w:t>
      </w:r>
      <w:r w:rsidR="00C103CF">
        <w:t xml:space="preserve"> </w:t>
      </w:r>
      <w:r w:rsidR="00396B3C">
        <w:t xml:space="preserve">remain </w:t>
      </w:r>
      <w:r w:rsidR="00784798" w:rsidRPr="00784798">
        <w:rPr>
          <w:b/>
          <w:bCs/>
        </w:rPr>
        <w:t>“optimistic”</w:t>
      </w:r>
      <w:r w:rsidR="00784798">
        <w:t xml:space="preserve"> </w:t>
      </w:r>
      <w:r w:rsidR="00282C5F">
        <w:t xml:space="preserve">medium term </w:t>
      </w:r>
      <w:r w:rsidR="00B26539">
        <w:t xml:space="preserve">as they await the next round of </w:t>
      </w:r>
      <w:r w:rsidR="00C103CF">
        <w:t xml:space="preserve">inflation data and </w:t>
      </w:r>
      <w:r w:rsidR="00B26539">
        <w:t xml:space="preserve">Central Bank activity </w:t>
      </w:r>
      <w:r w:rsidR="007E753C">
        <w:t xml:space="preserve">however, the signals are getting better and </w:t>
      </w:r>
      <w:r w:rsidR="007E753C" w:rsidRPr="006A01FF">
        <w:rPr>
          <w:b/>
          <w:bCs/>
        </w:rPr>
        <w:t xml:space="preserve">opportunistic </w:t>
      </w:r>
      <w:r w:rsidR="00B26539" w:rsidRPr="006A01FF">
        <w:rPr>
          <w:b/>
          <w:bCs/>
        </w:rPr>
        <w:t>buying</w:t>
      </w:r>
      <w:r w:rsidR="00B26539">
        <w:t xml:space="preserve"> </w:t>
      </w:r>
      <w:r w:rsidR="007E753C">
        <w:t xml:space="preserve">is </w:t>
      </w:r>
      <w:r w:rsidR="00396B3C">
        <w:t>preferred</w:t>
      </w:r>
      <w:r w:rsidR="002C6C3E">
        <w:t xml:space="preserve"> </w:t>
      </w:r>
      <w:r w:rsidR="00111F8D">
        <w:t xml:space="preserve">despite the </w:t>
      </w:r>
      <w:r w:rsidR="00EF169D">
        <w:t xml:space="preserve">threat of an economic slowdown </w:t>
      </w:r>
      <w:r w:rsidR="005F21FA">
        <w:t xml:space="preserve"> at some future point</w:t>
      </w:r>
      <w:r w:rsidR="00634FDD">
        <w:t xml:space="preserve"> but the </w:t>
      </w:r>
      <w:r w:rsidR="008970F9">
        <w:t>severity is now seen as limited</w:t>
      </w:r>
      <w:r w:rsidR="00B26539">
        <w:t>.</w:t>
      </w:r>
      <w:r>
        <w:t xml:space="preserve"> </w:t>
      </w:r>
      <w:r w:rsidR="006A01FF">
        <w:t xml:space="preserve">We are looking for a </w:t>
      </w:r>
      <w:r w:rsidR="006A01FF" w:rsidRPr="006A01FF">
        <w:rPr>
          <w:b/>
          <w:bCs/>
        </w:rPr>
        <w:t>soft landing</w:t>
      </w:r>
      <w:r w:rsidR="006A01FF">
        <w:t xml:space="preserve"> for Australia.</w:t>
      </w:r>
    </w:p>
    <w:p w14:paraId="247AB076" w14:textId="4A2F8A2F" w:rsidR="00E76659" w:rsidRDefault="00EF6467" w:rsidP="004E0CA0">
      <w:r>
        <w:t>Ukraine</w:t>
      </w:r>
      <w:r w:rsidR="00EF169D">
        <w:t xml:space="preserve"> and Israel conflict is still a major concern for investors however, </w:t>
      </w:r>
      <w:r w:rsidR="00784798">
        <w:t xml:space="preserve">we are a long way from the conflict zone and </w:t>
      </w:r>
      <w:r w:rsidR="006412E9">
        <w:t xml:space="preserve">the </w:t>
      </w:r>
      <w:r w:rsidR="00EF169D">
        <w:t xml:space="preserve">global </w:t>
      </w:r>
      <w:r w:rsidR="006A01FF">
        <w:t xml:space="preserve">economic data </w:t>
      </w:r>
      <w:r w:rsidR="00BB7944">
        <w:t xml:space="preserve">is improving </w:t>
      </w:r>
      <w:r w:rsidR="00CB3683">
        <w:t xml:space="preserve">slowly </w:t>
      </w:r>
      <w:r w:rsidR="00BB7944">
        <w:t xml:space="preserve">but the </w:t>
      </w:r>
      <w:r w:rsidR="00457450">
        <w:t xml:space="preserve">main </w:t>
      </w:r>
      <w:r w:rsidR="00BB7944">
        <w:t xml:space="preserve">influence on our market </w:t>
      </w:r>
      <w:r w:rsidR="00EF169D">
        <w:t xml:space="preserve">remains from </w:t>
      </w:r>
      <w:r w:rsidR="00BB7944">
        <w:t>offshore</w:t>
      </w:r>
      <w:r w:rsidR="00CB3683">
        <w:t>, especially China</w:t>
      </w:r>
      <w:r w:rsidR="00BB7944">
        <w:t xml:space="preserve">. </w:t>
      </w:r>
      <w:r w:rsidR="00CB3683">
        <w:t xml:space="preserve">China is experiencing issues relating to </w:t>
      </w:r>
      <w:r w:rsidR="00EF169D">
        <w:t xml:space="preserve">growth and </w:t>
      </w:r>
      <w:r w:rsidR="00857B6B">
        <w:t>p</w:t>
      </w:r>
      <w:r w:rsidR="00404E3B">
        <w:t xml:space="preserve">roperty </w:t>
      </w:r>
      <w:r w:rsidR="00E3272D">
        <w:t>which is holding back the improving underlying market conditions</w:t>
      </w:r>
      <w:r w:rsidR="00190B5B">
        <w:t xml:space="preserve"> in the region</w:t>
      </w:r>
      <w:r w:rsidR="00E3272D">
        <w:t xml:space="preserve">. </w:t>
      </w:r>
    </w:p>
    <w:p w14:paraId="111575DD" w14:textId="77777777" w:rsidR="00857B6B" w:rsidRDefault="00857B6B" w:rsidP="004E0CA0"/>
    <w:p w14:paraId="2B1C505F" w14:textId="77777777" w:rsidR="00631496" w:rsidRDefault="00631496" w:rsidP="004E0CA0"/>
    <w:p w14:paraId="65FF44B7" w14:textId="77777777" w:rsidR="00631496" w:rsidRDefault="00631496" w:rsidP="004E0CA0"/>
    <w:p w14:paraId="3CAA4BD6" w14:textId="77777777" w:rsidR="00631496" w:rsidRDefault="00631496" w:rsidP="004E0CA0"/>
    <w:p w14:paraId="0E2E95FA" w14:textId="0A050940" w:rsidR="004104F2" w:rsidRPr="004B4415" w:rsidRDefault="00FB1617" w:rsidP="00B53288">
      <w:pPr>
        <w:rPr>
          <w:b/>
          <w:bCs/>
        </w:rPr>
      </w:pPr>
      <w:r w:rsidRPr="004B4415">
        <w:rPr>
          <w:b/>
          <w:bCs/>
        </w:rPr>
        <w:lastRenderedPageBreak/>
        <w:t xml:space="preserve">The following </w:t>
      </w:r>
      <w:r w:rsidR="004B4415">
        <w:rPr>
          <w:b/>
          <w:bCs/>
        </w:rPr>
        <w:t xml:space="preserve">total </w:t>
      </w:r>
      <w:r w:rsidRPr="004B4415">
        <w:rPr>
          <w:b/>
          <w:bCs/>
        </w:rPr>
        <w:t>re</w:t>
      </w:r>
      <w:r w:rsidR="004B4415">
        <w:rPr>
          <w:b/>
          <w:bCs/>
        </w:rPr>
        <w:t>turns</w:t>
      </w:r>
      <w:r w:rsidRPr="004B4415">
        <w:rPr>
          <w:b/>
          <w:bCs/>
        </w:rPr>
        <w:t xml:space="preserve"> </w:t>
      </w:r>
      <w:r w:rsidR="0081288E">
        <w:rPr>
          <w:b/>
          <w:bCs/>
        </w:rPr>
        <w:t xml:space="preserve">across the asset classes </w:t>
      </w:r>
      <w:r w:rsidRPr="004B4415">
        <w:rPr>
          <w:b/>
          <w:bCs/>
        </w:rPr>
        <w:t xml:space="preserve">are as of </w:t>
      </w:r>
      <w:r w:rsidR="003B1467">
        <w:rPr>
          <w:b/>
          <w:bCs/>
        </w:rPr>
        <w:t>3</w:t>
      </w:r>
      <w:r w:rsidR="00857B6B">
        <w:rPr>
          <w:b/>
          <w:bCs/>
        </w:rPr>
        <w:t>1</w:t>
      </w:r>
      <w:r w:rsidR="00857B6B" w:rsidRPr="00857B6B">
        <w:rPr>
          <w:b/>
          <w:bCs/>
          <w:vertAlign w:val="superscript"/>
        </w:rPr>
        <w:t>st</w:t>
      </w:r>
      <w:r w:rsidR="00857B6B">
        <w:rPr>
          <w:b/>
          <w:bCs/>
        </w:rPr>
        <w:t xml:space="preserve"> July</w:t>
      </w:r>
      <w:r w:rsidRPr="004B4415">
        <w:rPr>
          <w:b/>
          <w:bCs/>
        </w:rPr>
        <w:t xml:space="preserve"> 202</w:t>
      </w:r>
      <w:r w:rsidR="00190B5B">
        <w:rPr>
          <w:b/>
          <w:bCs/>
        </w:rPr>
        <w:t>4</w:t>
      </w:r>
      <w:r w:rsidRPr="004B4415">
        <w:rPr>
          <w:b/>
          <w:bCs/>
        </w:rPr>
        <w:t>:</w:t>
      </w:r>
    </w:p>
    <w:p w14:paraId="13295CC7" w14:textId="5BA28A6F" w:rsidR="004104F2" w:rsidRDefault="007D1D5E" w:rsidP="00B53288">
      <w:r w:rsidRPr="007D1D5E">
        <w:rPr>
          <w:noProof/>
        </w:rPr>
        <w:drawing>
          <wp:inline distT="0" distB="0" distL="0" distR="0" wp14:anchorId="45F59677" wp14:editId="07A83915">
            <wp:extent cx="5409565" cy="1405890"/>
            <wp:effectExtent l="0" t="0" r="0" b="0"/>
            <wp:docPr id="10076608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9565" cy="1405890"/>
                    </a:xfrm>
                    <a:prstGeom prst="rect">
                      <a:avLst/>
                    </a:prstGeom>
                    <a:noFill/>
                    <a:ln>
                      <a:noFill/>
                    </a:ln>
                  </pic:spPr>
                </pic:pic>
              </a:graphicData>
            </a:graphic>
          </wp:inline>
        </w:drawing>
      </w:r>
    </w:p>
    <w:p w14:paraId="549039F8" w14:textId="457D830C" w:rsidR="00867438" w:rsidRPr="00055F78" w:rsidRDefault="001308C8" w:rsidP="00055F78">
      <w:pPr>
        <w:jc w:val="center"/>
        <w:rPr>
          <w:sz w:val="18"/>
        </w:rPr>
      </w:pPr>
      <w:r w:rsidRPr="00A70A09">
        <w:rPr>
          <w:sz w:val="18"/>
        </w:rPr>
        <w:t xml:space="preserve">Source data: Lonsec as of </w:t>
      </w:r>
      <w:r w:rsidR="00D528C0">
        <w:rPr>
          <w:sz w:val="18"/>
        </w:rPr>
        <w:t>3</w:t>
      </w:r>
      <w:r w:rsidR="007D1D5E">
        <w:rPr>
          <w:sz w:val="18"/>
        </w:rPr>
        <w:t>1</w:t>
      </w:r>
      <w:r w:rsidR="007D1D5E" w:rsidRPr="007D1D5E">
        <w:rPr>
          <w:sz w:val="18"/>
          <w:vertAlign w:val="superscript"/>
        </w:rPr>
        <w:t>st</w:t>
      </w:r>
      <w:r w:rsidR="007D1D5E">
        <w:rPr>
          <w:sz w:val="18"/>
        </w:rPr>
        <w:t xml:space="preserve"> July</w:t>
      </w:r>
      <w:r w:rsidR="00A001EA">
        <w:rPr>
          <w:sz w:val="18"/>
        </w:rPr>
        <w:t xml:space="preserve"> </w:t>
      </w:r>
      <w:r w:rsidR="0005797F">
        <w:rPr>
          <w:sz w:val="18"/>
        </w:rPr>
        <w:t>202</w:t>
      </w:r>
      <w:r w:rsidR="00190B5B">
        <w:rPr>
          <w:sz w:val="18"/>
        </w:rPr>
        <w:t>4</w:t>
      </w:r>
      <w:r w:rsidR="00BA2B8F">
        <w:fldChar w:fldCharType="begin"/>
      </w:r>
      <w:r w:rsidR="00BA2B8F">
        <w:instrText xml:space="preserve"> INCLUDEPICTURE "https://pbs.twimg.com/media/E6JeJH4WYAA_7yS?format=jpg&amp;name=4096x4096" \* MERGEFORMATINET </w:instrText>
      </w:r>
      <w:r w:rsidR="0006707B">
        <w:fldChar w:fldCharType="separate"/>
      </w:r>
      <w:r w:rsidR="00BA2B8F">
        <w:fldChar w:fldCharType="end"/>
      </w:r>
    </w:p>
    <w:p w14:paraId="1DE3D6DE" w14:textId="4B06E40E" w:rsidR="000C7672" w:rsidRDefault="00A23AF0" w:rsidP="00B53288">
      <w:r>
        <w:t>The developed markets a</w:t>
      </w:r>
      <w:r w:rsidR="00365C86">
        <w:t xml:space="preserve">sset classes </w:t>
      </w:r>
      <w:r w:rsidR="00EF6467">
        <w:t>finished</w:t>
      </w:r>
      <w:r w:rsidR="00CE64CE">
        <w:t xml:space="preserve"> </w:t>
      </w:r>
      <w:r w:rsidR="00777F49">
        <w:t xml:space="preserve">mostly </w:t>
      </w:r>
      <w:r w:rsidR="005B03C8">
        <w:t>in positive territory</w:t>
      </w:r>
      <w:r w:rsidR="006078FE">
        <w:t xml:space="preserve"> </w:t>
      </w:r>
      <w:r w:rsidR="00CE64CE">
        <w:t xml:space="preserve">for </w:t>
      </w:r>
      <w:r>
        <w:t>the month</w:t>
      </w:r>
      <w:r w:rsidR="007B57BE">
        <w:t>.</w:t>
      </w:r>
      <w:r w:rsidR="00365C86">
        <w:t xml:space="preserve"> </w:t>
      </w:r>
      <w:r w:rsidR="007F0FC4">
        <w:t xml:space="preserve">The </w:t>
      </w:r>
      <w:r w:rsidR="005F21FA">
        <w:t>AUD/</w:t>
      </w:r>
      <w:r w:rsidR="007F0FC4">
        <w:t>USD f</w:t>
      </w:r>
      <w:r>
        <w:t>inished</w:t>
      </w:r>
      <w:r w:rsidR="00396B3C">
        <w:t xml:space="preserve"> </w:t>
      </w:r>
      <w:r w:rsidR="00A001EA">
        <w:t xml:space="preserve">lower at </w:t>
      </w:r>
      <w:r w:rsidR="00311F31">
        <w:t>0.6</w:t>
      </w:r>
      <w:r w:rsidR="00A001EA">
        <w:t>4</w:t>
      </w:r>
      <w:r w:rsidR="00700268">
        <w:t>91</w:t>
      </w:r>
      <w:r w:rsidR="00311F31">
        <w:t xml:space="preserve"> </w:t>
      </w:r>
      <w:r>
        <w:t>(</w:t>
      </w:r>
      <w:r w:rsidR="00A001EA">
        <w:t>-</w:t>
      </w:r>
      <w:r w:rsidR="00700268">
        <w:t>2.01</w:t>
      </w:r>
      <w:r>
        <w:t>%)</w:t>
      </w:r>
      <w:r w:rsidR="007F0FC4">
        <w:t xml:space="preserve"> in the month which </w:t>
      </w:r>
      <w:r w:rsidR="00A001EA">
        <w:t>benefitted</w:t>
      </w:r>
      <w:r w:rsidR="007F0FC4">
        <w:t xml:space="preserve"> </w:t>
      </w:r>
      <w:r w:rsidR="00E7618A">
        <w:t xml:space="preserve">returns for </w:t>
      </w:r>
      <w:r w:rsidR="007F0FC4">
        <w:t xml:space="preserve">unhedged holdings. </w:t>
      </w:r>
    </w:p>
    <w:p w14:paraId="4A4DCEFF" w14:textId="7D9925B4" w:rsidR="001C4340" w:rsidRPr="001C4340" w:rsidRDefault="001C4340" w:rsidP="00B53288">
      <w:pPr>
        <w:rPr>
          <w:b/>
          <w:bCs/>
        </w:rPr>
      </w:pPr>
      <w:r w:rsidRPr="001C4340">
        <w:rPr>
          <w:b/>
          <w:bCs/>
        </w:rPr>
        <w:t>Asset Class Performance</w:t>
      </w:r>
    </w:p>
    <w:p w14:paraId="5FFD9B16" w14:textId="4F8948F2" w:rsidR="00EA4358" w:rsidRDefault="00700268" w:rsidP="00A001EA">
      <w:pPr>
        <w:jc w:val="center"/>
      </w:pPr>
      <w:r w:rsidRPr="00700268">
        <w:rPr>
          <w:noProof/>
        </w:rPr>
        <w:drawing>
          <wp:inline distT="0" distB="0" distL="0" distR="0" wp14:anchorId="5A299B48" wp14:editId="457690BD">
            <wp:extent cx="5731510" cy="3510915"/>
            <wp:effectExtent l="0" t="0" r="0" b="0"/>
            <wp:docPr id="20222826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510915"/>
                    </a:xfrm>
                    <a:prstGeom prst="rect">
                      <a:avLst/>
                    </a:prstGeom>
                    <a:noFill/>
                    <a:ln>
                      <a:noFill/>
                    </a:ln>
                  </pic:spPr>
                </pic:pic>
              </a:graphicData>
            </a:graphic>
          </wp:inline>
        </w:drawing>
      </w:r>
    </w:p>
    <w:p w14:paraId="4F173F3B" w14:textId="567ADADA" w:rsidR="00E2343E" w:rsidRDefault="001F3631" w:rsidP="00E7618A">
      <w:pPr>
        <w:jc w:val="center"/>
        <w:rPr>
          <w:sz w:val="16"/>
          <w:szCs w:val="16"/>
        </w:rPr>
      </w:pPr>
      <w:r w:rsidRPr="001F3631">
        <w:rPr>
          <w:sz w:val="16"/>
          <w:szCs w:val="16"/>
        </w:rPr>
        <w:t xml:space="preserve">Data Source: Lonsec </w:t>
      </w:r>
      <w:r w:rsidR="0062338B">
        <w:rPr>
          <w:sz w:val="16"/>
          <w:szCs w:val="16"/>
        </w:rPr>
        <w:t>as of</w:t>
      </w:r>
      <w:r w:rsidR="000458E9">
        <w:rPr>
          <w:sz w:val="16"/>
          <w:szCs w:val="16"/>
        </w:rPr>
        <w:t xml:space="preserve"> </w:t>
      </w:r>
      <w:r w:rsidR="006C3C9E">
        <w:rPr>
          <w:sz w:val="16"/>
          <w:szCs w:val="16"/>
        </w:rPr>
        <w:t>3</w:t>
      </w:r>
      <w:r w:rsidR="004361BB">
        <w:rPr>
          <w:sz w:val="16"/>
          <w:szCs w:val="16"/>
        </w:rPr>
        <w:t>1</w:t>
      </w:r>
      <w:r w:rsidR="004361BB" w:rsidRPr="004361BB">
        <w:rPr>
          <w:sz w:val="16"/>
          <w:szCs w:val="16"/>
          <w:vertAlign w:val="superscript"/>
        </w:rPr>
        <w:t>st</w:t>
      </w:r>
      <w:r w:rsidR="004361BB">
        <w:rPr>
          <w:sz w:val="16"/>
          <w:szCs w:val="16"/>
        </w:rPr>
        <w:t xml:space="preserve"> July</w:t>
      </w:r>
      <w:r w:rsidR="00063F3C">
        <w:rPr>
          <w:sz w:val="16"/>
          <w:szCs w:val="16"/>
          <w:vertAlign w:val="superscript"/>
        </w:rPr>
        <w:t xml:space="preserve"> </w:t>
      </w:r>
      <w:r w:rsidR="004E3C80">
        <w:rPr>
          <w:sz w:val="16"/>
          <w:szCs w:val="16"/>
        </w:rPr>
        <w:t>202</w:t>
      </w:r>
      <w:r w:rsidR="00190B5B">
        <w:rPr>
          <w:sz w:val="16"/>
          <w:szCs w:val="16"/>
        </w:rPr>
        <w:t>4</w:t>
      </w:r>
      <w:r w:rsidR="0062338B">
        <w:rPr>
          <w:sz w:val="16"/>
          <w:szCs w:val="16"/>
        </w:rPr>
        <w:t xml:space="preserve"> </w:t>
      </w:r>
      <w:r w:rsidRPr="001F3631">
        <w:rPr>
          <w:sz w:val="16"/>
          <w:szCs w:val="16"/>
        </w:rPr>
        <w:t>&amp; Fox Asset Management</w:t>
      </w:r>
    </w:p>
    <w:p w14:paraId="68131F76" w14:textId="2622DB31" w:rsidR="00D72B03" w:rsidRPr="00D72B03" w:rsidRDefault="007B7DEB" w:rsidP="00F6077E">
      <w:pPr>
        <w:rPr>
          <w:b/>
          <w:bCs/>
        </w:rPr>
      </w:pPr>
      <w:r>
        <w:rPr>
          <w:b/>
          <w:bCs/>
        </w:rPr>
        <w:t>In</w:t>
      </w:r>
      <w:r w:rsidRPr="00D72B03">
        <w:rPr>
          <w:b/>
          <w:bCs/>
        </w:rPr>
        <w:t>vestment</w:t>
      </w:r>
      <w:r w:rsidR="00D72B03" w:rsidRPr="00D72B03">
        <w:rPr>
          <w:b/>
          <w:bCs/>
        </w:rPr>
        <w:t xml:space="preserve"> Climate</w:t>
      </w:r>
    </w:p>
    <w:p w14:paraId="1701C39F" w14:textId="7FE2A751" w:rsidR="000678F3" w:rsidRDefault="004B4415" w:rsidP="001E16AE">
      <w:pPr>
        <w:spacing w:before="120" w:after="120"/>
      </w:pPr>
      <w:r>
        <w:t>T</w:t>
      </w:r>
      <w:r w:rsidR="00016329" w:rsidRPr="006A3FD2">
        <w:t xml:space="preserve">he </w:t>
      </w:r>
      <w:r w:rsidR="00D94036">
        <w:t xml:space="preserve">underlying </w:t>
      </w:r>
      <w:r w:rsidR="00016329" w:rsidRPr="006A3FD2">
        <w:t>investment climate</w:t>
      </w:r>
      <w:r w:rsidR="00016329">
        <w:t xml:space="preserve"> </w:t>
      </w:r>
      <w:r w:rsidR="00A001EA">
        <w:t>remains</w:t>
      </w:r>
      <w:r w:rsidR="007C64CC">
        <w:t xml:space="preserve"> </w:t>
      </w:r>
      <w:r w:rsidR="001E16AE">
        <w:rPr>
          <w:b/>
          <w:bCs/>
        </w:rPr>
        <w:t>“</w:t>
      </w:r>
      <w:r w:rsidR="00311F31">
        <w:rPr>
          <w:b/>
          <w:bCs/>
        </w:rPr>
        <w:t>cautiously optimistic</w:t>
      </w:r>
      <w:r w:rsidR="001E16AE">
        <w:rPr>
          <w:b/>
          <w:bCs/>
        </w:rPr>
        <w:t>”</w:t>
      </w:r>
      <w:r w:rsidR="00574A05">
        <w:t xml:space="preserve"> </w:t>
      </w:r>
      <w:r w:rsidR="007E0186">
        <w:t xml:space="preserve">in the </w:t>
      </w:r>
      <w:r w:rsidR="007E0186" w:rsidRPr="00C40007">
        <w:t xml:space="preserve">short term </w:t>
      </w:r>
      <w:r w:rsidR="0027780B">
        <w:t xml:space="preserve">as investors </w:t>
      </w:r>
      <w:r w:rsidR="00074A1A">
        <w:t xml:space="preserve">wait for the interest rate markets to </w:t>
      </w:r>
      <w:r w:rsidR="00700268">
        <w:t>settle</w:t>
      </w:r>
      <w:r w:rsidR="00074A1A">
        <w:t>. T</w:t>
      </w:r>
      <w:r w:rsidR="00B02125">
        <w:t xml:space="preserve">he </w:t>
      </w:r>
      <w:r w:rsidR="00074A1A">
        <w:t>soft-landing</w:t>
      </w:r>
      <w:r w:rsidR="00B02125">
        <w:t xml:space="preserve"> </w:t>
      </w:r>
      <w:r w:rsidR="00074A1A">
        <w:t xml:space="preserve">expectations </w:t>
      </w:r>
      <w:r w:rsidR="00B02125">
        <w:t>and economic recovery</w:t>
      </w:r>
      <w:r w:rsidR="00074A1A">
        <w:t xml:space="preserve"> are </w:t>
      </w:r>
      <w:r w:rsidR="00074A1A">
        <w:lastRenderedPageBreak/>
        <w:t>still supported</w:t>
      </w:r>
      <w:r w:rsidR="00854E2E">
        <w:t>,</w:t>
      </w:r>
      <w:r w:rsidR="00B02125">
        <w:t xml:space="preserve"> despite the </w:t>
      </w:r>
      <w:r w:rsidR="002627B9">
        <w:t xml:space="preserve">European and </w:t>
      </w:r>
      <w:r w:rsidR="001E16AE">
        <w:t xml:space="preserve">middle east conflict. </w:t>
      </w:r>
      <w:r w:rsidR="00854E2E">
        <w:t xml:space="preserve">The recent </w:t>
      </w:r>
      <w:r w:rsidR="00854E2E" w:rsidRPr="008E5840">
        <w:rPr>
          <w:color w:val="auto"/>
        </w:rPr>
        <w:t>US year-on-year inflation numbers (</w:t>
      </w:r>
      <w:r w:rsidR="00854E2E">
        <w:rPr>
          <w:color w:val="auto"/>
        </w:rPr>
        <w:t>+</w:t>
      </w:r>
      <w:r w:rsidR="00854E2E" w:rsidRPr="008E5840">
        <w:rPr>
          <w:color w:val="auto"/>
        </w:rPr>
        <w:t xml:space="preserve">2.9% in July 2024 from </w:t>
      </w:r>
      <w:r w:rsidR="00854E2E">
        <w:rPr>
          <w:color w:val="auto"/>
        </w:rPr>
        <w:t>+</w:t>
      </w:r>
      <w:r w:rsidR="00854E2E" w:rsidRPr="008E5840">
        <w:rPr>
          <w:color w:val="auto"/>
        </w:rPr>
        <w:t>3.0% in June 2024)</w:t>
      </w:r>
      <w:r w:rsidR="00E7618A" w:rsidRPr="008E5840">
        <w:rPr>
          <w:color w:val="auto"/>
        </w:rPr>
        <w:t xml:space="preserve"> </w:t>
      </w:r>
      <w:r w:rsidR="00074A1A">
        <w:t xml:space="preserve">are supportive of the </w:t>
      </w:r>
      <w:r w:rsidR="00984AC0">
        <w:t>longer-term</w:t>
      </w:r>
      <w:r w:rsidR="00074A1A">
        <w:t xml:space="preserve"> expectations </w:t>
      </w:r>
      <w:r w:rsidR="00497862">
        <w:t xml:space="preserve">along with the </w:t>
      </w:r>
      <w:r w:rsidR="00074A1A">
        <w:t xml:space="preserve">month-on-month numbers </w:t>
      </w:r>
      <w:r w:rsidR="00984AC0">
        <w:t>(</w:t>
      </w:r>
      <w:r w:rsidR="00497862">
        <w:t>0</w:t>
      </w:r>
      <w:r w:rsidR="00A001EA">
        <w:t>.</w:t>
      </w:r>
      <w:r w:rsidR="00854E2E">
        <w:t>0</w:t>
      </w:r>
      <w:r w:rsidR="00497862">
        <w:t>%</w:t>
      </w:r>
      <w:r w:rsidR="00984AC0">
        <w:t>)</w:t>
      </w:r>
      <w:r w:rsidR="00074A1A">
        <w:t xml:space="preserve"> in </w:t>
      </w:r>
      <w:r w:rsidR="00A001EA">
        <w:t>Ju</w:t>
      </w:r>
      <w:r w:rsidR="00854E2E">
        <w:t>ly</w:t>
      </w:r>
      <w:r w:rsidR="00497862">
        <w:t xml:space="preserve"> 2024</w:t>
      </w:r>
      <w:r w:rsidR="00E7618A">
        <w:t>,</w:t>
      </w:r>
      <w:r w:rsidR="00497862">
        <w:t xml:space="preserve"> will</w:t>
      </w:r>
      <w:r w:rsidR="003B1467">
        <w:t xml:space="preserve"> </w:t>
      </w:r>
      <w:r w:rsidR="00497862">
        <w:t xml:space="preserve">not impact </w:t>
      </w:r>
      <w:r w:rsidR="003B1467">
        <w:t xml:space="preserve">the risk appetite </w:t>
      </w:r>
      <w:r w:rsidR="00497862">
        <w:t xml:space="preserve">of investors </w:t>
      </w:r>
      <w:r w:rsidR="003B1467">
        <w:t xml:space="preserve">given inflation is </w:t>
      </w:r>
      <w:r w:rsidR="00A001EA">
        <w:t>slowly easing</w:t>
      </w:r>
      <w:r w:rsidR="00497862">
        <w:t>.</w:t>
      </w:r>
    </w:p>
    <w:p w14:paraId="0AEB38DD" w14:textId="1D3E845F" w:rsidR="001E16AE" w:rsidRPr="003B1467" w:rsidRDefault="001E16AE" w:rsidP="001E16AE">
      <w:pPr>
        <w:spacing w:before="120" w:after="120"/>
      </w:pPr>
      <w:r>
        <w:t xml:space="preserve">The risk is that the conflict </w:t>
      </w:r>
      <w:r w:rsidR="00212DCC">
        <w:t xml:space="preserve">in the middle east </w:t>
      </w:r>
      <w:r>
        <w:t>may escalate and involve neighbours which could then inflame the situation. While this situation continues</w:t>
      </w:r>
      <w:r w:rsidR="00E7618A">
        <w:t xml:space="preserve"> and further sanctions are introduced</w:t>
      </w:r>
      <w:r>
        <w:t xml:space="preserve">, investors will be </w:t>
      </w:r>
      <w:r w:rsidR="007C64CC">
        <w:t>cautious</w:t>
      </w:r>
      <w:r>
        <w:t xml:space="preserve"> </w:t>
      </w:r>
      <w:r w:rsidR="00B02125">
        <w:t xml:space="preserve">around exposure to </w:t>
      </w:r>
      <w:r w:rsidR="007145A7">
        <w:t>Europe, oil,</w:t>
      </w:r>
      <w:r w:rsidR="00B02125">
        <w:t xml:space="preserve"> and gas, </w:t>
      </w:r>
      <w:r>
        <w:t>however an</w:t>
      </w:r>
      <w:r w:rsidR="003B1467">
        <w:t>y</w:t>
      </w:r>
      <w:r>
        <w:t xml:space="preserve"> fall in </w:t>
      </w:r>
      <w:r w:rsidR="007C64CC">
        <w:t xml:space="preserve">interest rates will spur buying in </w:t>
      </w:r>
      <w:r>
        <w:t xml:space="preserve">asset </w:t>
      </w:r>
      <w:r w:rsidR="007C64CC">
        <w:t>classes that have been oversold in recent months (property</w:t>
      </w:r>
      <w:r w:rsidR="003B1467">
        <w:t xml:space="preserve"> -</w:t>
      </w:r>
      <w:r w:rsidR="003B1467">
        <w:rPr>
          <w:b/>
          <w:bCs/>
        </w:rPr>
        <w:t xml:space="preserve"> </w:t>
      </w:r>
      <w:r w:rsidR="003B1467" w:rsidRPr="003B1467">
        <w:t>this may prove to be premature as property valuations</w:t>
      </w:r>
      <w:r w:rsidR="0076645B">
        <w:t xml:space="preserve">, mainly office, </w:t>
      </w:r>
      <w:r w:rsidR="003B1467" w:rsidRPr="003B1467">
        <w:t xml:space="preserve">come </w:t>
      </w:r>
      <w:r w:rsidR="004361BB">
        <w:t xml:space="preserve">valuations post </w:t>
      </w:r>
      <w:r w:rsidR="003B1467" w:rsidRPr="003B1467">
        <w:t>June 30</w:t>
      </w:r>
      <w:r w:rsidR="004361BB">
        <w:t>, 2024</w:t>
      </w:r>
      <w:r w:rsidR="003B1467" w:rsidRPr="003B1467">
        <w:t>.</w:t>
      </w:r>
    </w:p>
    <w:p w14:paraId="4D2D3182" w14:textId="30A89B2E" w:rsidR="00201A4D" w:rsidRDefault="0089672B" w:rsidP="001E16AE">
      <w:pPr>
        <w:spacing w:before="120" w:after="120"/>
      </w:pPr>
      <w:r>
        <w:t xml:space="preserve">Consumption </w:t>
      </w:r>
      <w:r w:rsidR="00B04D6E">
        <w:t xml:space="preserve">is </w:t>
      </w:r>
      <w:r w:rsidR="004361BB">
        <w:t xml:space="preserve">firm and holding up well </w:t>
      </w:r>
      <w:r w:rsidR="003B1467">
        <w:t xml:space="preserve">with </w:t>
      </w:r>
      <w:r w:rsidR="003B1467" w:rsidRPr="00854E2E">
        <w:rPr>
          <w:b/>
          <w:bCs/>
        </w:rPr>
        <w:t xml:space="preserve">retail sales in Australia </w:t>
      </w:r>
      <w:r w:rsidR="00497862" w:rsidRPr="00854E2E">
        <w:rPr>
          <w:b/>
          <w:bCs/>
        </w:rPr>
        <w:t>ris</w:t>
      </w:r>
      <w:r w:rsidR="00074A1A" w:rsidRPr="00854E2E">
        <w:rPr>
          <w:b/>
          <w:bCs/>
        </w:rPr>
        <w:t>ing</w:t>
      </w:r>
      <w:r w:rsidR="003B1467" w:rsidRPr="00854E2E">
        <w:rPr>
          <w:b/>
          <w:bCs/>
        </w:rPr>
        <w:t xml:space="preserve"> by </w:t>
      </w:r>
      <w:r w:rsidR="00984AC0" w:rsidRPr="00854E2E">
        <w:rPr>
          <w:b/>
          <w:bCs/>
        </w:rPr>
        <w:t>(</w:t>
      </w:r>
      <w:r w:rsidR="00497862" w:rsidRPr="00854E2E">
        <w:rPr>
          <w:b/>
          <w:bCs/>
        </w:rPr>
        <w:t>+</w:t>
      </w:r>
      <w:r w:rsidR="004361BB" w:rsidRPr="00854E2E">
        <w:rPr>
          <w:b/>
          <w:bCs/>
        </w:rPr>
        <w:t>2.90</w:t>
      </w:r>
      <w:r w:rsidR="00074A1A" w:rsidRPr="00854E2E">
        <w:rPr>
          <w:b/>
          <w:bCs/>
        </w:rPr>
        <w:t>%</w:t>
      </w:r>
      <w:r w:rsidR="00984AC0" w:rsidRPr="00854E2E">
        <w:rPr>
          <w:b/>
          <w:bCs/>
        </w:rPr>
        <w:t>)</w:t>
      </w:r>
      <w:r w:rsidR="003B1467">
        <w:t xml:space="preserve"> in </w:t>
      </w:r>
      <w:r w:rsidR="004361BB">
        <w:t>June</w:t>
      </w:r>
      <w:r w:rsidR="003B1467">
        <w:t xml:space="preserve"> 2024 </w:t>
      </w:r>
      <w:r w:rsidR="00B04D6E">
        <w:t xml:space="preserve">which </w:t>
      </w:r>
      <w:r w:rsidR="00497862">
        <w:t>will</w:t>
      </w:r>
      <w:r w:rsidR="00B02125">
        <w:t xml:space="preserve"> </w:t>
      </w:r>
      <w:r w:rsidR="00074A1A">
        <w:t xml:space="preserve">impacting company profit expectations </w:t>
      </w:r>
      <w:r>
        <w:t>in the short-term</w:t>
      </w:r>
      <w:r w:rsidR="004361BB">
        <w:t xml:space="preserve"> and worrying the RBA</w:t>
      </w:r>
      <w:r w:rsidR="00984AC0">
        <w:t>.</w:t>
      </w:r>
      <w:r w:rsidR="00D74275">
        <w:t xml:space="preserve"> </w:t>
      </w:r>
    </w:p>
    <w:p w14:paraId="6B8750FC" w14:textId="043D594F" w:rsidR="007C64CC" w:rsidRDefault="00BE0AFA" w:rsidP="00F6077E">
      <w:r>
        <w:t xml:space="preserve">The </w:t>
      </w:r>
      <w:r w:rsidRPr="00DD3CC2">
        <w:rPr>
          <w:b/>
          <w:bCs/>
        </w:rPr>
        <w:t>medium-term view remains</w:t>
      </w:r>
      <w:r w:rsidRPr="00BE0AFA">
        <w:rPr>
          <w:b/>
          <w:bCs/>
        </w:rPr>
        <w:t xml:space="preserve"> positive</w:t>
      </w:r>
      <w:r>
        <w:t xml:space="preserve"> for returns overall although headwinds </w:t>
      </w:r>
      <w:r w:rsidR="00700656">
        <w:t>will prevail</w:t>
      </w:r>
      <w:r w:rsidR="007C64CC">
        <w:t xml:space="preserve">, now that the </w:t>
      </w:r>
      <w:r w:rsidR="007C64CC" w:rsidRPr="00CF156A">
        <w:rPr>
          <w:b/>
          <w:bCs/>
        </w:rPr>
        <w:t xml:space="preserve">US Fed </w:t>
      </w:r>
      <w:r w:rsidR="00CF156A">
        <w:rPr>
          <w:b/>
          <w:bCs/>
        </w:rPr>
        <w:t>Chair, Jerome Powell (31</w:t>
      </w:r>
      <w:r w:rsidR="00CF156A" w:rsidRPr="00CF156A">
        <w:rPr>
          <w:b/>
          <w:bCs/>
          <w:vertAlign w:val="superscript"/>
        </w:rPr>
        <w:t>st</w:t>
      </w:r>
      <w:r w:rsidR="00CF156A">
        <w:rPr>
          <w:b/>
          <w:bCs/>
        </w:rPr>
        <w:t xml:space="preserve"> July 2024) </w:t>
      </w:r>
      <w:r w:rsidR="007C64CC" w:rsidRPr="00CF156A">
        <w:rPr>
          <w:b/>
          <w:bCs/>
        </w:rPr>
        <w:t xml:space="preserve">has </w:t>
      </w:r>
      <w:r w:rsidR="00CF156A">
        <w:rPr>
          <w:b/>
          <w:bCs/>
        </w:rPr>
        <w:t>said th</w:t>
      </w:r>
      <w:r w:rsidR="00CF156A" w:rsidRPr="00CF156A">
        <w:rPr>
          <w:b/>
          <w:bCs/>
        </w:rPr>
        <w:t>a</w:t>
      </w:r>
      <w:r w:rsidR="00CF156A">
        <w:rPr>
          <w:b/>
          <w:bCs/>
        </w:rPr>
        <w:t>t “a</w:t>
      </w:r>
      <w:r w:rsidR="00CF156A" w:rsidRPr="00CF156A">
        <w:rPr>
          <w:b/>
          <w:bCs/>
        </w:rPr>
        <w:t xml:space="preserve"> soft landing was in view</w:t>
      </w:r>
      <w:r w:rsidR="00CF156A">
        <w:t xml:space="preserve">, with data that is </w:t>
      </w:r>
      <w:r w:rsidR="00CF156A" w:rsidRPr="00854E2E">
        <w:rPr>
          <w:b/>
          <w:bCs/>
        </w:rPr>
        <w:t>not signalling a weak economy</w:t>
      </w:r>
      <w:r w:rsidR="00CF156A">
        <w:t>. It is also not indicating an overheating economy</w:t>
      </w:r>
      <w:r w:rsidR="00854E2E">
        <w:t>.”</w:t>
      </w:r>
      <w:r w:rsidR="007C64CC">
        <w:t xml:space="preserve"> </w:t>
      </w:r>
      <w:r w:rsidR="00CF156A">
        <w:t>T</w:t>
      </w:r>
      <w:r w:rsidR="007C64CC">
        <w:t xml:space="preserve">his is a strong indicator for </w:t>
      </w:r>
      <w:r w:rsidR="00296984">
        <w:t xml:space="preserve">interest rate </w:t>
      </w:r>
      <w:r w:rsidR="00F42D58">
        <w:t>expectations</w:t>
      </w:r>
      <w:r w:rsidR="007C64CC">
        <w:t xml:space="preserve"> and clear a path </w:t>
      </w:r>
      <w:r w:rsidR="000678F3">
        <w:t xml:space="preserve">going </w:t>
      </w:r>
      <w:r w:rsidR="007C64CC">
        <w:t>forward for investors.</w:t>
      </w:r>
    </w:p>
    <w:p w14:paraId="024D1376" w14:textId="3DE88E9A" w:rsidR="00524F93" w:rsidRDefault="00524F93" w:rsidP="00524F93">
      <w:r w:rsidRPr="00524F93">
        <w:rPr>
          <w:b/>
          <w:bCs/>
        </w:rPr>
        <w:t xml:space="preserve">Longer term </w:t>
      </w:r>
      <w:r w:rsidR="0089672B">
        <w:rPr>
          <w:b/>
          <w:bCs/>
        </w:rPr>
        <w:t>investors</w:t>
      </w:r>
      <w:r w:rsidRPr="00524F93">
        <w:rPr>
          <w:b/>
          <w:bCs/>
        </w:rPr>
        <w:t xml:space="preserve"> </w:t>
      </w:r>
      <w:r w:rsidR="007C64CC">
        <w:rPr>
          <w:b/>
          <w:bCs/>
        </w:rPr>
        <w:t xml:space="preserve">are </w:t>
      </w:r>
      <w:r w:rsidRPr="009D5414">
        <w:rPr>
          <w:b/>
          <w:bCs/>
        </w:rPr>
        <w:t>optimistic</w:t>
      </w:r>
      <w:r>
        <w:t xml:space="preserve"> for a goldilocks period ahead. Global Central Banks continue to indicate a resolve to get inflation under control however, the economic data is showing signs of </w:t>
      </w:r>
      <w:r w:rsidR="005F6840">
        <w:t xml:space="preserve">an </w:t>
      </w:r>
      <w:r w:rsidR="004E1C4A">
        <w:t>easing</w:t>
      </w:r>
      <w:r>
        <w:t xml:space="preserve"> </w:t>
      </w:r>
      <w:r w:rsidR="005F6840">
        <w:t xml:space="preserve">in </w:t>
      </w:r>
      <w:r>
        <w:t>inflation</w:t>
      </w:r>
      <w:r w:rsidR="007C64CC">
        <w:t xml:space="preserve"> and every indication is for future easing in monetary policy expectations for the latter part of 2024. Remember </w:t>
      </w:r>
      <w:r w:rsidR="007C64CC" w:rsidRPr="007C64CC">
        <w:rPr>
          <w:b/>
          <w:bCs/>
        </w:rPr>
        <w:t>markets are forward looking</w:t>
      </w:r>
      <w:r w:rsidR="007C64CC">
        <w:t xml:space="preserve"> so the support now is reflecting the expectations for conditions in </w:t>
      </w:r>
      <w:r w:rsidR="00CF156A">
        <w:t>April</w:t>
      </w:r>
      <w:r w:rsidR="007C64CC">
        <w:t xml:space="preserve"> 202</w:t>
      </w:r>
      <w:r w:rsidR="00984AC0">
        <w:t>5</w:t>
      </w:r>
      <w:r w:rsidR="007C64CC">
        <w:t>.</w:t>
      </w:r>
      <w:r>
        <w:t xml:space="preserve"> </w:t>
      </w:r>
    </w:p>
    <w:p w14:paraId="6F8EECA2" w14:textId="49101872" w:rsidR="00025089" w:rsidRPr="00025089" w:rsidRDefault="00025089" w:rsidP="008614EE">
      <w:pPr>
        <w:spacing w:before="120" w:after="120" w:line="240" w:lineRule="auto"/>
        <w:rPr>
          <w:b/>
          <w:bCs/>
        </w:rPr>
      </w:pPr>
      <w:r w:rsidRPr="00025089">
        <w:rPr>
          <w:b/>
          <w:bCs/>
        </w:rPr>
        <w:t xml:space="preserve">The following commentary is based on month-end closing prices as </w:t>
      </w:r>
      <w:r w:rsidR="00E97818" w:rsidRPr="00025089">
        <w:rPr>
          <w:b/>
          <w:bCs/>
        </w:rPr>
        <w:t>of</w:t>
      </w:r>
      <w:r w:rsidRPr="00025089">
        <w:rPr>
          <w:b/>
          <w:bCs/>
        </w:rPr>
        <w:t xml:space="preserve"> </w:t>
      </w:r>
      <w:r w:rsidR="00FA1935">
        <w:rPr>
          <w:b/>
          <w:bCs/>
        </w:rPr>
        <w:t>3</w:t>
      </w:r>
      <w:r w:rsidR="00CF156A">
        <w:rPr>
          <w:b/>
          <w:bCs/>
        </w:rPr>
        <w:t>1</w:t>
      </w:r>
      <w:r w:rsidR="00CF156A" w:rsidRPr="00CF156A">
        <w:rPr>
          <w:b/>
          <w:bCs/>
          <w:vertAlign w:val="superscript"/>
        </w:rPr>
        <w:t>st</w:t>
      </w:r>
      <w:r w:rsidR="00CF156A">
        <w:rPr>
          <w:b/>
          <w:bCs/>
        </w:rPr>
        <w:t xml:space="preserve"> July</w:t>
      </w:r>
      <w:r w:rsidRPr="00025089">
        <w:rPr>
          <w:b/>
          <w:bCs/>
        </w:rPr>
        <w:t xml:space="preserve"> </w:t>
      </w:r>
      <w:r w:rsidR="002F0E91" w:rsidRPr="00025089">
        <w:rPr>
          <w:b/>
          <w:bCs/>
        </w:rPr>
        <w:t>202</w:t>
      </w:r>
      <w:r w:rsidR="00FA390E">
        <w:rPr>
          <w:b/>
          <w:bCs/>
        </w:rPr>
        <w:t>4</w:t>
      </w:r>
      <w:r w:rsidR="00181027">
        <w:rPr>
          <w:b/>
          <w:bCs/>
        </w:rPr>
        <w:t>:</w:t>
      </w:r>
      <w:r w:rsidRPr="00025089">
        <w:rPr>
          <w:b/>
          <w:bCs/>
        </w:rPr>
        <w:t xml:space="preserve"> </w:t>
      </w:r>
    </w:p>
    <w:p w14:paraId="6A0D8148" w14:textId="016DB0B3" w:rsidR="00B02125" w:rsidRDefault="007B239A" w:rsidP="009E7EF6">
      <w:pPr>
        <w:spacing w:before="120" w:after="120" w:line="240" w:lineRule="auto"/>
      </w:pPr>
      <w:r w:rsidRPr="00F90325">
        <w:t xml:space="preserve">Global </w:t>
      </w:r>
      <w:r w:rsidR="00F82AE9">
        <w:t xml:space="preserve">markets </w:t>
      </w:r>
      <w:r w:rsidR="00BE2D43">
        <w:t xml:space="preserve">bounced higher </w:t>
      </w:r>
      <w:r w:rsidR="00FA390E">
        <w:t xml:space="preserve">over </w:t>
      </w:r>
      <w:r w:rsidR="001B3379">
        <w:t>Ju</w:t>
      </w:r>
      <w:r w:rsidR="001F4978">
        <w:t>ly</w:t>
      </w:r>
      <w:r w:rsidR="00FA390E">
        <w:t xml:space="preserve"> as </w:t>
      </w:r>
      <w:r w:rsidR="00200F95">
        <w:t xml:space="preserve">Central Banks </w:t>
      </w:r>
      <w:r w:rsidR="001B3379">
        <w:t xml:space="preserve">held their cash rates after several initiated easing programmes for </w:t>
      </w:r>
      <w:r w:rsidR="00200F95">
        <w:t>their target cash rates to encourage their economic growth prospects. D</w:t>
      </w:r>
      <w:r w:rsidR="00B02125">
        <w:t xml:space="preserve">ebt markets </w:t>
      </w:r>
      <w:r w:rsidR="00200F95">
        <w:t xml:space="preserve">rallied </w:t>
      </w:r>
      <w:r w:rsidR="001F4978">
        <w:t>h</w:t>
      </w:r>
      <w:r w:rsidR="00200F95">
        <w:t xml:space="preserve">owever, </w:t>
      </w:r>
      <w:r w:rsidR="001F4978">
        <w:t>without conviction about the timing</w:t>
      </w:r>
      <w:r w:rsidR="00200F95">
        <w:t xml:space="preserve"> of future easing’s</w:t>
      </w:r>
      <w:r w:rsidR="00B02125">
        <w:t xml:space="preserve">. </w:t>
      </w:r>
    </w:p>
    <w:p w14:paraId="4D1ADF38" w14:textId="07472D8F" w:rsidR="00BD000B" w:rsidRDefault="00F3465F" w:rsidP="009E7EF6">
      <w:pPr>
        <w:spacing w:before="120" w:after="120" w:line="240" w:lineRule="auto"/>
      </w:pPr>
      <w:r>
        <w:t>T</w:t>
      </w:r>
      <w:r w:rsidR="00BC034A">
        <w:t>he</w:t>
      </w:r>
      <w:r w:rsidR="00D76073">
        <w:t xml:space="preserve"> situation in</w:t>
      </w:r>
      <w:r>
        <w:t xml:space="preserve"> Russia/Ukraine </w:t>
      </w:r>
      <w:r w:rsidR="00BC034A">
        <w:t>conflict</w:t>
      </w:r>
      <w:r w:rsidR="00D76073">
        <w:t xml:space="preserve"> remains unchanged </w:t>
      </w:r>
      <w:r w:rsidR="00403EC7">
        <w:t xml:space="preserve">however </w:t>
      </w:r>
      <w:r w:rsidR="00802E86">
        <w:t>the latest conflict between Israel and H</w:t>
      </w:r>
      <w:r w:rsidR="008F5026">
        <w:t>a</w:t>
      </w:r>
      <w:r w:rsidR="00802E86">
        <w:t xml:space="preserve">mas </w:t>
      </w:r>
      <w:r w:rsidR="005200E9">
        <w:t>has prompted investors</w:t>
      </w:r>
      <w:r w:rsidR="00816F91">
        <w:t xml:space="preserve"> to avoid that region</w:t>
      </w:r>
      <w:r w:rsidR="005200E9">
        <w:t xml:space="preserve">. </w:t>
      </w:r>
      <w:r w:rsidR="00403EC7">
        <w:t>U</w:t>
      </w:r>
      <w:r w:rsidR="00B700A9">
        <w:t>nfortunately,</w:t>
      </w:r>
      <w:r w:rsidR="00F24335">
        <w:t xml:space="preserve"> a resolution </w:t>
      </w:r>
      <w:r w:rsidR="0025751D">
        <w:t xml:space="preserve">to the </w:t>
      </w:r>
      <w:r w:rsidR="005200E9">
        <w:t xml:space="preserve">regional conflict </w:t>
      </w:r>
      <w:r w:rsidR="00B700A9">
        <w:t>is</w:t>
      </w:r>
      <w:r w:rsidR="00F24335">
        <w:t xml:space="preserve"> a way off </w:t>
      </w:r>
      <w:r w:rsidR="00F86040">
        <w:t>currently</w:t>
      </w:r>
      <w:r w:rsidR="00D7423A">
        <w:t xml:space="preserve"> however, the underlying economies </w:t>
      </w:r>
      <w:r w:rsidR="005200E9">
        <w:t xml:space="preserve">elsewhere </w:t>
      </w:r>
      <w:r w:rsidR="00D7423A">
        <w:t xml:space="preserve">are emerging </w:t>
      </w:r>
      <w:r w:rsidR="005200E9">
        <w:t xml:space="preserve">with a more growth orientated momentum </w:t>
      </w:r>
      <w:r w:rsidR="00D7423A">
        <w:t xml:space="preserve">after such </w:t>
      </w:r>
      <w:r w:rsidR="00216D19">
        <w:t>an extended period</w:t>
      </w:r>
      <w:r w:rsidR="00D7423A">
        <w:t xml:space="preserve"> of uncertainty.</w:t>
      </w:r>
    </w:p>
    <w:p w14:paraId="14CE6A8A" w14:textId="7E21AEB3" w:rsidR="00CC2CB7" w:rsidRDefault="00E52572" w:rsidP="00CC2CB7">
      <w:pPr>
        <w:spacing w:before="0" w:after="0"/>
      </w:pPr>
      <w:bookmarkStart w:id="2" w:name="_Hlk69241500"/>
      <w:r>
        <w:t xml:space="preserve">As mentioned, the Fed </w:t>
      </w:r>
      <w:r w:rsidR="005200E9">
        <w:t xml:space="preserve">left the </w:t>
      </w:r>
      <w:r w:rsidR="00677BFA">
        <w:t xml:space="preserve">target cash rates </w:t>
      </w:r>
      <w:r w:rsidR="005200E9">
        <w:t>at</w:t>
      </w:r>
      <w:r>
        <w:t xml:space="preserve"> </w:t>
      </w:r>
      <w:r w:rsidR="00D53B5C" w:rsidRPr="00220A49">
        <w:rPr>
          <w:b/>
          <w:bCs/>
        </w:rPr>
        <w:t>5</w:t>
      </w:r>
      <w:r w:rsidR="00C50B00" w:rsidRPr="00220A49">
        <w:rPr>
          <w:b/>
          <w:bCs/>
        </w:rPr>
        <w:t>.</w:t>
      </w:r>
      <w:r w:rsidR="006D7EB3" w:rsidRPr="00220A49">
        <w:rPr>
          <w:b/>
          <w:bCs/>
        </w:rPr>
        <w:t>25</w:t>
      </w:r>
      <w:r w:rsidR="00257621" w:rsidRPr="00220A49">
        <w:rPr>
          <w:b/>
          <w:bCs/>
        </w:rPr>
        <w:t>%</w:t>
      </w:r>
      <w:r w:rsidR="00C50B00" w:rsidRPr="00220A49">
        <w:rPr>
          <w:b/>
          <w:bCs/>
        </w:rPr>
        <w:t xml:space="preserve"> </w:t>
      </w:r>
      <w:r w:rsidRPr="00220A49">
        <w:rPr>
          <w:b/>
          <w:bCs/>
        </w:rPr>
        <w:t>-</w:t>
      </w:r>
      <w:r w:rsidR="00C50B00" w:rsidRPr="00220A49">
        <w:rPr>
          <w:b/>
          <w:bCs/>
        </w:rPr>
        <w:t xml:space="preserve"> </w:t>
      </w:r>
      <w:r w:rsidR="00084D8F" w:rsidRPr="00220A49">
        <w:rPr>
          <w:b/>
          <w:bCs/>
        </w:rPr>
        <w:t>5</w:t>
      </w:r>
      <w:r w:rsidR="00D53B5C" w:rsidRPr="00220A49">
        <w:rPr>
          <w:b/>
          <w:bCs/>
        </w:rPr>
        <w:t>.</w:t>
      </w:r>
      <w:r w:rsidR="00C50B00" w:rsidRPr="00220A49">
        <w:rPr>
          <w:b/>
          <w:bCs/>
        </w:rPr>
        <w:t>5</w:t>
      </w:r>
      <w:r w:rsidR="006D7EB3" w:rsidRPr="00220A49">
        <w:rPr>
          <w:b/>
          <w:bCs/>
        </w:rPr>
        <w:t>0</w:t>
      </w:r>
      <w:r w:rsidRPr="00220A49">
        <w:rPr>
          <w:b/>
          <w:bCs/>
        </w:rPr>
        <w:t>%</w:t>
      </w:r>
      <w:r>
        <w:t xml:space="preserve"> </w:t>
      </w:r>
      <w:r w:rsidR="0008740E">
        <w:t>on</w:t>
      </w:r>
      <w:r w:rsidR="00C50B00">
        <w:t xml:space="preserve"> the </w:t>
      </w:r>
      <w:r w:rsidR="00606D43">
        <w:t>30/31</w:t>
      </w:r>
      <w:r w:rsidR="00606D43" w:rsidRPr="00606D43">
        <w:rPr>
          <w:vertAlign w:val="superscript"/>
        </w:rPr>
        <w:t>st</w:t>
      </w:r>
      <w:r w:rsidR="00606D43">
        <w:t xml:space="preserve"> July</w:t>
      </w:r>
      <w:r w:rsidR="00A672C2">
        <w:t xml:space="preserve"> 2</w:t>
      </w:r>
      <w:r>
        <w:t>02</w:t>
      </w:r>
      <w:r w:rsidR="00FC10EC">
        <w:t>4</w:t>
      </w:r>
      <w:r>
        <w:t xml:space="preserve"> FOMC meeting</w:t>
      </w:r>
      <w:r w:rsidR="00CC2CB7">
        <w:t>:</w:t>
      </w:r>
    </w:p>
    <w:p w14:paraId="734C6AEF" w14:textId="77777777" w:rsidR="00606D43" w:rsidRPr="00606D43" w:rsidRDefault="00CC2CB7" w:rsidP="00606D43">
      <w:pPr>
        <w:spacing w:before="0" w:after="0"/>
        <w:ind w:left="720"/>
        <w:rPr>
          <w:i/>
          <w:iCs/>
        </w:rPr>
      </w:pPr>
      <w:r w:rsidRPr="00CC2CB7">
        <w:rPr>
          <w:i/>
          <w:iCs/>
        </w:rPr>
        <w:t>“</w:t>
      </w:r>
      <w:r w:rsidR="00606D43" w:rsidRPr="00606D43">
        <w:rPr>
          <w:i/>
          <w:iCs/>
        </w:rPr>
        <w:t>The Committee seeks to achieve maximum employment and inflation at the rate of</w:t>
      </w:r>
    </w:p>
    <w:p w14:paraId="0D143164" w14:textId="2BA60AA3" w:rsidR="00A9793C" w:rsidRDefault="00606D43" w:rsidP="00606D43">
      <w:pPr>
        <w:spacing w:before="0" w:after="0"/>
        <w:ind w:left="720"/>
        <w:rPr>
          <w:i/>
          <w:iCs/>
        </w:rPr>
      </w:pPr>
      <w:r w:rsidRPr="00606D43">
        <w:rPr>
          <w:i/>
          <w:iCs/>
        </w:rPr>
        <w:t>2 percent over the longer run. The Committee judges that the risks to achieving its employment</w:t>
      </w:r>
      <w:r>
        <w:rPr>
          <w:i/>
          <w:iCs/>
        </w:rPr>
        <w:t xml:space="preserve"> </w:t>
      </w:r>
      <w:r w:rsidRPr="00606D43">
        <w:rPr>
          <w:i/>
          <w:iCs/>
        </w:rPr>
        <w:t>and inflation goals continue to move into better balance. The economic outlook is uncertain, and</w:t>
      </w:r>
      <w:r>
        <w:rPr>
          <w:i/>
          <w:iCs/>
        </w:rPr>
        <w:t xml:space="preserve"> </w:t>
      </w:r>
      <w:r w:rsidRPr="00606D43">
        <w:rPr>
          <w:i/>
          <w:iCs/>
        </w:rPr>
        <w:t>the Committee is attentive to the risks to both sides of its dual mandate</w:t>
      </w:r>
      <w:r w:rsidR="00854E2E">
        <w:rPr>
          <w:i/>
          <w:iCs/>
        </w:rPr>
        <w:t>.”</w:t>
      </w:r>
      <w:r w:rsidR="00A9793C" w:rsidRPr="00A9793C">
        <w:rPr>
          <w:i/>
          <w:iCs/>
        </w:rPr>
        <w:t xml:space="preserve"> </w:t>
      </w:r>
    </w:p>
    <w:p w14:paraId="059FCA8D" w14:textId="3D7CAABC" w:rsidR="00A9793C" w:rsidRDefault="00A9793C" w:rsidP="00F7687B">
      <w:pPr>
        <w:spacing w:before="0" w:after="0"/>
        <w:ind w:left="720"/>
        <w:rPr>
          <w:i/>
          <w:iCs/>
        </w:rPr>
      </w:pPr>
      <w:r w:rsidRPr="00A9793C">
        <w:rPr>
          <w:i/>
          <w:iCs/>
        </w:rPr>
        <w:t xml:space="preserve">(Source: Federal Reserve Press Release </w:t>
      </w:r>
      <w:r>
        <w:rPr>
          <w:i/>
          <w:iCs/>
        </w:rPr>
        <w:t>Ju</w:t>
      </w:r>
      <w:r w:rsidR="00606D43">
        <w:rPr>
          <w:i/>
          <w:iCs/>
        </w:rPr>
        <w:t>ly</w:t>
      </w:r>
      <w:r w:rsidRPr="00A9793C">
        <w:rPr>
          <w:i/>
          <w:iCs/>
        </w:rPr>
        <w:t xml:space="preserve"> </w:t>
      </w:r>
      <w:r w:rsidR="00606D43">
        <w:rPr>
          <w:i/>
          <w:iCs/>
        </w:rPr>
        <w:t>31</w:t>
      </w:r>
      <w:r w:rsidRPr="00A9793C">
        <w:rPr>
          <w:i/>
          <w:iCs/>
        </w:rPr>
        <w:t>, 2024).</w:t>
      </w:r>
    </w:p>
    <w:p w14:paraId="0F469910" w14:textId="77777777" w:rsidR="00A9793C" w:rsidRDefault="00A9793C" w:rsidP="00FC10EC">
      <w:pPr>
        <w:spacing w:before="0" w:after="0"/>
        <w:ind w:left="720"/>
        <w:rPr>
          <w:i/>
          <w:iCs/>
        </w:rPr>
      </w:pPr>
    </w:p>
    <w:p w14:paraId="0462C83D" w14:textId="5992B350" w:rsidR="00A672C2" w:rsidRPr="00A9793C" w:rsidRDefault="00A9793C" w:rsidP="00FC10EC">
      <w:pPr>
        <w:spacing w:before="0" w:after="0"/>
        <w:ind w:left="720"/>
        <w:rPr>
          <w:rFonts w:ascii="Calibri" w:hAnsi="Calibri" w:cs="Calibri"/>
          <w:color w:val="222222"/>
          <w:sz w:val="24"/>
          <w:szCs w:val="24"/>
          <w:shd w:val="clear" w:color="auto" w:fill="FFFFFF"/>
        </w:rPr>
      </w:pPr>
      <w:r w:rsidRPr="00A9793C">
        <w:lastRenderedPageBreak/>
        <w:t xml:space="preserve">As mentioned in the </w:t>
      </w:r>
      <w:r w:rsidR="006B0EF6">
        <w:t>June</w:t>
      </w:r>
      <w:r w:rsidRPr="00A9793C">
        <w:t xml:space="preserve"> 2024  statement,</w:t>
      </w:r>
      <w:r w:rsidR="00F7687B" w:rsidRPr="00A9793C">
        <w:t xml:space="preserve"> the Committee will continue reducing its holdings of </w:t>
      </w:r>
      <w:r w:rsidR="00F7687B" w:rsidRPr="00A9793C">
        <w:rPr>
          <w:b/>
          <w:bCs/>
        </w:rPr>
        <w:t>Treasury securities and agency debt and agency mortgage</w:t>
      </w:r>
      <w:r w:rsidR="00F7687B" w:rsidRPr="00A9793C">
        <w:rPr>
          <w:rFonts w:ascii="Cambria Math" w:hAnsi="Cambria Math" w:cs="Cambria Math"/>
          <w:b/>
          <w:bCs/>
        </w:rPr>
        <w:t>‑</w:t>
      </w:r>
      <w:r w:rsidR="00F7687B" w:rsidRPr="00A9793C">
        <w:rPr>
          <w:b/>
          <w:bCs/>
        </w:rPr>
        <w:t>backed securities</w:t>
      </w:r>
      <w:r w:rsidR="00F7687B" w:rsidRPr="00A9793C">
        <w:t xml:space="preserve">. </w:t>
      </w:r>
    </w:p>
    <w:bookmarkEnd w:id="2"/>
    <w:p w14:paraId="46234C0C" w14:textId="2F33757B" w:rsidR="00DA22F2" w:rsidRPr="00DA22F2" w:rsidRDefault="00DA22F2" w:rsidP="00DA22F2">
      <w:pPr>
        <w:rPr>
          <w:rFonts w:cs="Calibri"/>
          <w:color w:val="222222"/>
          <w:sz w:val="24"/>
          <w:szCs w:val="24"/>
          <w:shd w:val="clear" w:color="auto" w:fill="FFFFFF"/>
        </w:rPr>
      </w:pPr>
      <w:r w:rsidRPr="00377E57">
        <w:rPr>
          <w:rFonts w:cs="Calibri"/>
          <w:color w:val="222222"/>
          <w:sz w:val="24"/>
          <w:szCs w:val="24"/>
          <w:shd w:val="clear" w:color="auto" w:fill="FFFFFF"/>
        </w:rPr>
        <w:t>The next Fed meeting is scheduled for</w:t>
      </w:r>
      <w:r w:rsidRPr="00DA22F2">
        <w:rPr>
          <w:rFonts w:cs="Calibri"/>
          <w:b/>
          <w:bCs/>
          <w:color w:val="222222"/>
          <w:sz w:val="24"/>
          <w:szCs w:val="24"/>
          <w:shd w:val="clear" w:color="auto" w:fill="FFFFFF"/>
        </w:rPr>
        <w:t xml:space="preserve"> </w:t>
      </w:r>
      <w:r w:rsidR="006B0EF6">
        <w:rPr>
          <w:rFonts w:cs="Calibri"/>
          <w:b/>
          <w:bCs/>
          <w:color w:val="222222"/>
          <w:sz w:val="24"/>
          <w:szCs w:val="24"/>
          <w:shd w:val="clear" w:color="auto" w:fill="FFFFFF"/>
        </w:rPr>
        <w:t>17/18 September</w:t>
      </w:r>
      <w:r w:rsidR="00D44598">
        <w:rPr>
          <w:rFonts w:cs="Calibri"/>
          <w:b/>
          <w:bCs/>
          <w:color w:val="222222"/>
          <w:sz w:val="24"/>
          <w:szCs w:val="24"/>
          <w:shd w:val="clear" w:color="auto" w:fill="FFFFFF"/>
        </w:rPr>
        <w:t xml:space="preserve"> 2024</w:t>
      </w:r>
      <w:r w:rsidR="00854E2E">
        <w:rPr>
          <w:rFonts w:cs="Calibri"/>
          <w:b/>
          <w:bCs/>
          <w:color w:val="222222"/>
          <w:sz w:val="24"/>
          <w:szCs w:val="24"/>
          <w:shd w:val="clear" w:color="auto" w:fill="FFFFFF"/>
        </w:rPr>
        <w:t xml:space="preserve"> </w:t>
      </w:r>
      <w:r w:rsidR="00854E2E" w:rsidRPr="00854E2E">
        <w:rPr>
          <w:rFonts w:cs="Calibri"/>
          <w:color w:val="222222"/>
          <w:sz w:val="24"/>
          <w:szCs w:val="24"/>
          <w:shd w:val="clear" w:color="auto" w:fill="FFFFFF"/>
        </w:rPr>
        <w:t>(just before the elections)</w:t>
      </w:r>
      <w:r w:rsidRPr="00DA22F2">
        <w:rPr>
          <w:rFonts w:cs="Calibri"/>
          <w:color w:val="222222"/>
          <w:sz w:val="24"/>
          <w:szCs w:val="24"/>
          <w:shd w:val="clear" w:color="auto" w:fill="FFFFFF"/>
        </w:rPr>
        <w:t xml:space="preserve">. </w:t>
      </w:r>
    </w:p>
    <w:p w14:paraId="246E64DC" w14:textId="5326D7BA" w:rsidR="00BC1541" w:rsidRPr="00BC1541" w:rsidRDefault="00BC1541" w:rsidP="009E7EF6">
      <w:pPr>
        <w:tabs>
          <w:tab w:val="left" w:pos="5520"/>
        </w:tabs>
        <w:spacing w:before="120" w:after="120" w:line="240" w:lineRule="auto"/>
        <w:rPr>
          <w:b/>
          <w:bCs/>
        </w:rPr>
      </w:pPr>
      <w:r w:rsidRPr="00BC1541">
        <w:rPr>
          <w:b/>
          <w:bCs/>
        </w:rPr>
        <w:t>Investor Focus</w:t>
      </w:r>
    </w:p>
    <w:p w14:paraId="4E857430" w14:textId="1E881FF5" w:rsidR="00E210AE" w:rsidRPr="00E210AE" w:rsidRDefault="00257621" w:rsidP="00E210AE">
      <w:pPr>
        <w:tabs>
          <w:tab w:val="left" w:pos="5520"/>
        </w:tabs>
        <w:spacing w:before="120" w:after="120" w:line="240" w:lineRule="auto"/>
      </w:pPr>
      <w:r w:rsidRPr="00DF397C">
        <w:rPr>
          <w:b/>
          <w:bCs/>
        </w:rPr>
        <w:t>For Australia</w:t>
      </w:r>
      <w:r>
        <w:t>, i</w:t>
      </w:r>
      <w:r w:rsidR="00CF1D42" w:rsidRPr="000B0D93">
        <w:t>nvestors</w:t>
      </w:r>
      <w:r w:rsidR="009E7EF6" w:rsidRPr="000B0D93">
        <w:t xml:space="preserve"> focus</w:t>
      </w:r>
      <w:r>
        <w:t>sed o</w:t>
      </w:r>
      <w:r w:rsidR="00E52572">
        <w:t>n</w:t>
      </w:r>
      <w:r w:rsidR="00BC1541">
        <w:t xml:space="preserve"> </w:t>
      </w:r>
      <w:r w:rsidR="00E52572">
        <w:t>the following</w:t>
      </w:r>
      <w:r w:rsidR="00790F5A">
        <w:t xml:space="preserve"> issues:</w:t>
      </w:r>
    </w:p>
    <w:p w14:paraId="1159AA1C" w14:textId="6733C169" w:rsidR="005200E9" w:rsidRDefault="00C52E4A" w:rsidP="00521ECD">
      <w:pPr>
        <w:pStyle w:val="ListParagraph"/>
        <w:numPr>
          <w:ilvl w:val="0"/>
          <w:numId w:val="6"/>
        </w:numPr>
        <w:spacing w:before="0" w:after="0" w:line="276" w:lineRule="auto"/>
        <w:ind w:left="357" w:hanging="357"/>
      </w:pPr>
      <w:r w:rsidRPr="008261BB">
        <w:rPr>
          <w:b/>
          <w:bCs/>
        </w:rPr>
        <w:t>Cost of living expenses</w:t>
      </w:r>
      <w:r>
        <w:t xml:space="preserve"> and the impact on </w:t>
      </w:r>
      <w:r w:rsidRPr="00C52E4A">
        <w:rPr>
          <w:b/>
          <w:bCs/>
        </w:rPr>
        <w:t>consumer spending</w:t>
      </w:r>
      <w:r w:rsidR="00617146">
        <w:t>.</w:t>
      </w:r>
    </w:p>
    <w:p w14:paraId="71F71B01" w14:textId="7DFE30BC" w:rsidR="00C52E4A" w:rsidRDefault="00C52E4A" w:rsidP="00521ECD">
      <w:pPr>
        <w:pStyle w:val="ListParagraph"/>
        <w:numPr>
          <w:ilvl w:val="0"/>
          <w:numId w:val="6"/>
        </w:numPr>
        <w:spacing w:before="0" w:after="0" w:line="276" w:lineRule="auto"/>
        <w:ind w:left="357" w:hanging="357"/>
      </w:pPr>
      <w:r w:rsidRPr="00C52E4A">
        <w:rPr>
          <w:b/>
          <w:bCs/>
        </w:rPr>
        <w:t xml:space="preserve">Company </w:t>
      </w:r>
      <w:r w:rsidR="008F3798">
        <w:rPr>
          <w:b/>
          <w:bCs/>
        </w:rPr>
        <w:t xml:space="preserve">reporting season </w:t>
      </w:r>
      <w:r w:rsidR="008F3798" w:rsidRPr="008F3798">
        <w:t>underway</w:t>
      </w:r>
      <w:r w:rsidR="001B3379">
        <w:t>.</w:t>
      </w:r>
    </w:p>
    <w:p w14:paraId="78654FD1" w14:textId="73FF2CF2" w:rsidR="00C52E4A" w:rsidRDefault="00C52E4A" w:rsidP="00521ECD">
      <w:pPr>
        <w:pStyle w:val="ListParagraph"/>
        <w:numPr>
          <w:ilvl w:val="0"/>
          <w:numId w:val="6"/>
        </w:numPr>
        <w:spacing w:before="0" w:after="0" w:line="276" w:lineRule="auto"/>
        <w:ind w:left="357" w:hanging="357"/>
      </w:pPr>
      <w:r>
        <w:t xml:space="preserve">The level of </w:t>
      </w:r>
      <w:r w:rsidRPr="00C52E4A">
        <w:rPr>
          <w:b/>
          <w:bCs/>
        </w:rPr>
        <w:t>interest rates</w:t>
      </w:r>
      <w:r>
        <w:t xml:space="preserve"> and the delicate position of the RBA given </w:t>
      </w:r>
      <w:r w:rsidR="001B3379">
        <w:t xml:space="preserve">the elevated </w:t>
      </w:r>
      <w:r>
        <w:t xml:space="preserve">inflation </w:t>
      </w:r>
      <w:r w:rsidR="008261BB">
        <w:t>level</w:t>
      </w:r>
      <w:r>
        <w:t>.</w:t>
      </w:r>
    </w:p>
    <w:p w14:paraId="72D4FB61" w14:textId="4F579201" w:rsidR="00C52E4A" w:rsidRDefault="00C52E4A" w:rsidP="00521ECD">
      <w:pPr>
        <w:pStyle w:val="ListParagraph"/>
        <w:numPr>
          <w:ilvl w:val="0"/>
          <w:numId w:val="6"/>
        </w:numPr>
        <w:spacing w:before="0" w:after="0" w:line="276" w:lineRule="auto"/>
        <w:ind w:left="357" w:hanging="357"/>
      </w:pPr>
      <w:r w:rsidRPr="00C52E4A">
        <w:rPr>
          <w:b/>
          <w:bCs/>
        </w:rPr>
        <w:t>Inflation</w:t>
      </w:r>
      <w:r>
        <w:t xml:space="preserve"> remains stubbornly high at </w:t>
      </w:r>
      <w:r w:rsidR="008261BB">
        <w:t>3.</w:t>
      </w:r>
      <w:r w:rsidR="008F3798">
        <w:t>8</w:t>
      </w:r>
      <w:r>
        <w:t xml:space="preserve">% </w:t>
      </w:r>
      <w:r w:rsidR="008F3798">
        <w:t xml:space="preserve">up </w:t>
      </w:r>
      <w:r>
        <w:t xml:space="preserve">from </w:t>
      </w:r>
      <w:r w:rsidR="008F3798">
        <w:t>3.6</w:t>
      </w:r>
      <w:r>
        <w:t xml:space="preserve">% in the </w:t>
      </w:r>
      <w:r w:rsidR="008261BB">
        <w:t>f</w:t>
      </w:r>
      <w:r w:rsidR="008F3798">
        <w:t>irst</w:t>
      </w:r>
      <w:r>
        <w:t xml:space="preserve"> quarter of 202</w:t>
      </w:r>
      <w:r w:rsidR="008F3798">
        <w:t>4</w:t>
      </w:r>
      <w:r>
        <w:t xml:space="preserve"> which </w:t>
      </w:r>
      <w:r w:rsidR="008F3798">
        <w:t>is not</w:t>
      </w:r>
      <w:r>
        <w:t xml:space="preserve"> heading in the right direction, infers </w:t>
      </w:r>
      <w:r w:rsidRPr="00BF1CFC">
        <w:rPr>
          <w:b/>
          <w:bCs/>
        </w:rPr>
        <w:t>higher interest rates for longer</w:t>
      </w:r>
      <w:r>
        <w:t>.</w:t>
      </w:r>
    </w:p>
    <w:p w14:paraId="6E09E404" w14:textId="27326496" w:rsidR="00711DF0" w:rsidRDefault="00220A49" w:rsidP="00521ECD">
      <w:pPr>
        <w:pStyle w:val="ListParagraph"/>
        <w:numPr>
          <w:ilvl w:val="0"/>
          <w:numId w:val="6"/>
        </w:numPr>
        <w:spacing w:before="0" w:after="0" w:line="276" w:lineRule="auto"/>
        <w:ind w:left="357" w:hanging="357"/>
      </w:pPr>
      <w:r w:rsidRPr="00A87065">
        <w:rPr>
          <w:b/>
          <w:bCs/>
        </w:rPr>
        <w:t>China growth prospects</w:t>
      </w:r>
      <w:r>
        <w:t xml:space="preserve"> –</w:t>
      </w:r>
      <w:r w:rsidR="00A87065" w:rsidRPr="00A87065">
        <w:t xml:space="preserve"> The consensus forecast for Chinese growth next year is about 4.5%. China’s policymakers might accept this as the new normal for the economy, just as they accepted the slowdown after 2012.</w:t>
      </w:r>
      <w:r w:rsidR="00A87065">
        <w:t xml:space="preserve"> </w:t>
      </w:r>
      <w:r w:rsidR="0005073D">
        <w:t>T</w:t>
      </w:r>
      <w:r w:rsidR="009E18CB">
        <w:t xml:space="preserve">he </w:t>
      </w:r>
      <w:r>
        <w:t xml:space="preserve">GDP </w:t>
      </w:r>
      <w:r w:rsidR="00301330">
        <w:t xml:space="preserve">annual </w:t>
      </w:r>
      <w:r>
        <w:t xml:space="preserve">growth rate </w:t>
      </w:r>
      <w:r w:rsidR="001B3379">
        <w:t>Y-O-Y eased to 4.7</w:t>
      </w:r>
      <w:r>
        <w:t xml:space="preserve">% </w:t>
      </w:r>
      <w:r w:rsidR="009C2C4E">
        <w:t xml:space="preserve">in </w:t>
      </w:r>
      <w:r w:rsidR="001B3379">
        <w:t>June</w:t>
      </w:r>
      <w:r w:rsidR="00617146">
        <w:t xml:space="preserve"> 202</w:t>
      </w:r>
      <w:r w:rsidR="008261BB">
        <w:t>4</w:t>
      </w:r>
      <w:r w:rsidR="00617146">
        <w:t xml:space="preserve"> </w:t>
      </w:r>
      <w:r w:rsidR="000F5F52">
        <w:t>down</w:t>
      </w:r>
      <w:r>
        <w:t xml:space="preserve"> from </w:t>
      </w:r>
      <w:r w:rsidR="008261BB">
        <w:t>5</w:t>
      </w:r>
      <w:r w:rsidR="009E18CB">
        <w:t>.</w:t>
      </w:r>
      <w:r w:rsidR="000F5F52">
        <w:t>3</w:t>
      </w:r>
      <w:r>
        <w:t>%</w:t>
      </w:r>
      <w:r w:rsidR="009C2C4E">
        <w:t xml:space="preserve"> previously.</w:t>
      </w:r>
      <w:r>
        <w:t xml:space="preserve"> </w:t>
      </w:r>
      <w:r w:rsidR="006820B4">
        <w:t>Let us</w:t>
      </w:r>
      <w:r w:rsidR="00A87065">
        <w:t xml:space="preserve"> hope the economy can </w:t>
      </w:r>
      <w:r w:rsidR="000F5F52">
        <w:t xml:space="preserve">recover quickly from </w:t>
      </w:r>
      <w:r w:rsidR="00A87065">
        <w:t>this level.</w:t>
      </w:r>
    </w:p>
    <w:p w14:paraId="46D6F0C5" w14:textId="568BE7C0" w:rsidR="009E7EF6" w:rsidRDefault="006C3294" w:rsidP="009E7EF6">
      <w:pPr>
        <w:pStyle w:val="Heading2"/>
        <w:rPr>
          <w:rFonts w:asciiTheme="minorHAnsi" w:eastAsiaTheme="minorEastAsia" w:hAnsiTheme="minorHAnsi" w:cstheme="minorBidi"/>
          <w:iCs w:val="0"/>
          <w:color w:val="414042" w:themeColor="text1"/>
          <w:sz w:val="22"/>
          <w:lang w:val="en-AU" w:bidi="ar-SA"/>
        </w:rPr>
      </w:pPr>
      <w:r>
        <w:rPr>
          <w:rFonts w:asciiTheme="minorHAnsi" w:eastAsiaTheme="minorEastAsia" w:hAnsiTheme="minorHAnsi" w:cstheme="minorBidi"/>
          <w:iCs w:val="0"/>
          <w:color w:val="414042" w:themeColor="text1"/>
          <w:sz w:val="22"/>
          <w:lang w:val="en-AU" w:bidi="ar-SA"/>
        </w:rPr>
        <w:t>A</w:t>
      </w:r>
      <w:r w:rsidR="009E7EF6" w:rsidRPr="002C183C">
        <w:rPr>
          <w:rFonts w:asciiTheme="minorHAnsi" w:eastAsiaTheme="minorEastAsia" w:hAnsiTheme="minorHAnsi" w:cstheme="minorBidi"/>
          <w:iCs w:val="0"/>
          <w:color w:val="414042" w:themeColor="text1"/>
          <w:sz w:val="22"/>
          <w:lang w:val="en-AU" w:bidi="ar-SA"/>
        </w:rPr>
        <w:t>sset Class Returns</w:t>
      </w:r>
    </w:p>
    <w:p w14:paraId="68C279E1" w14:textId="3110B0D9" w:rsidR="00171550" w:rsidRDefault="0010573F" w:rsidP="00761513">
      <w:r>
        <w:t xml:space="preserve">Returns across the various asset classes </w:t>
      </w:r>
      <w:r w:rsidR="00C5655B">
        <w:t xml:space="preserve">ended </w:t>
      </w:r>
      <w:r w:rsidR="002061AD">
        <w:t>mixed</w:t>
      </w:r>
      <w:r w:rsidR="00236F73">
        <w:t xml:space="preserve"> </w:t>
      </w:r>
      <w:r w:rsidR="0052476C">
        <w:t xml:space="preserve">over </w:t>
      </w:r>
      <w:r w:rsidR="00C5655B">
        <w:t>the month</w:t>
      </w:r>
      <w:r w:rsidR="004429BF">
        <w:t>:</w:t>
      </w:r>
    </w:p>
    <w:p w14:paraId="1E4CB68D" w14:textId="60599415" w:rsidR="00A16C57" w:rsidRDefault="008F3798" w:rsidP="00A16C57">
      <w:pPr>
        <w:jc w:val="center"/>
      </w:pPr>
      <w:r w:rsidRPr="008F3798">
        <w:rPr>
          <w:noProof/>
        </w:rPr>
        <w:drawing>
          <wp:inline distT="0" distB="0" distL="0" distR="0" wp14:anchorId="2013AD0C" wp14:editId="10954259">
            <wp:extent cx="4395268" cy="3507482"/>
            <wp:effectExtent l="0" t="0" r="0" b="0"/>
            <wp:docPr id="9326690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6237" cy="3508255"/>
                    </a:xfrm>
                    <a:prstGeom prst="rect">
                      <a:avLst/>
                    </a:prstGeom>
                    <a:noFill/>
                    <a:ln>
                      <a:noFill/>
                    </a:ln>
                  </pic:spPr>
                </pic:pic>
              </a:graphicData>
            </a:graphic>
          </wp:inline>
        </w:drawing>
      </w:r>
    </w:p>
    <w:p w14:paraId="65003F17" w14:textId="20CDA9FD" w:rsidR="009E7EF6" w:rsidRPr="00A70A09" w:rsidRDefault="009E7EF6" w:rsidP="00A16C57">
      <w:pPr>
        <w:jc w:val="center"/>
        <w:rPr>
          <w:sz w:val="18"/>
        </w:rPr>
      </w:pPr>
      <w:r w:rsidRPr="00A70A09">
        <w:rPr>
          <w:sz w:val="18"/>
        </w:rPr>
        <w:t xml:space="preserve">Source data: Lonsec as </w:t>
      </w:r>
      <w:r w:rsidR="0023164B" w:rsidRPr="00A70A09">
        <w:rPr>
          <w:sz w:val="18"/>
        </w:rPr>
        <w:t>of</w:t>
      </w:r>
      <w:r w:rsidRPr="00A70A09">
        <w:rPr>
          <w:sz w:val="18"/>
        </w:rPr>
        <w:t xml:space="preserve"> </w:t>
      </w:r>
      <w:bookmarkStart w:id="3" w:name="_Hlk535352886"/>
      <w:r w:rsidR="00516171">
        <w:rPr>
          <w:sz w:val="18"/>
        </w:rPr>
        <w:t>3</w:t>
      </w:r>
      <w:r w:rsidR="008F3798">
        <w:rPr>
          <w:sz w:val="18"/>
        </w:rPr>
        <w:t>1</w:t>
      </w:r>
      <w:r w:rsidR="008F3798" w:rsidRPr="008F3798">
        <w:rPr>
          <w:sz w:val="18"/>
          <w:vertAlign w:val="superscript"/>
        </w:rPr>
        <w:t>st</w:t>
      </w:r>
      <w:r w:rsidR="008F3798">
        <w:rPr>
          <w:sz w:val="18"/>
        </w:rPr>
        <w:t xml:space="preserve"> July</w:t>
      </w:r>
      <w:r w:rsidR="00711DF0">
        <w:rPr>
          <w:sz w:val="18"/>
        </w:rPr>
        <w:t xml:space="preserve"> 2024</w:t>
      </w:r>
    </w:p>
    <w:bookmarkEnd w:id="3"/>
    <w:p w14:paraId="55813FF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lastRenderedPageBreak/>
        <w:t>Global Share Returns</w:t>
      </w:r>
    </w:p>
    <w:p w14:paraId="206A9790" w14:textId="42EBB97A" w:rsidR="008A4D67" w:rsidRDefault="00BE2741" w:rsidP="008A4D67">
      <w:pPr>
        <w:spacing w:before="120"/>
      </w:pPr>
      <w:r w:rsidRPr="00BE2741">
        <w:t>For share markets</w:t>
      </w:r>
      <w:r w:rsidR="00DD6C05">
        <w:t xml:space="preserve">, </w:t>
      </w:r>
      <w:r w:rsidR="00E51D44">
        <w:t xml:space="preserve">the </w:t>
      </w:r>
      <w:r w:rsidR="003824D8">
        <w:t xml:space="preserve">focus </w:t>
      </w:r>
      <w:r w:rsidR="00F65F3F">
        <w:t>re</w:t>
      </w:r>
      <w:r w:rsidR="002B61FC">
        <w:t xml:space="preserve">mains on </w:t>
      </w:r>
      <w:r w:rsidR="00B23557" w:rsidRPr="00752356">
        <w:rPr>
          <w:b/>
          <w:bCs/>
        </w:rPr>
        <w:t>inflation</w:t>
      </w:r>
      <w:r w:rsidR="003C5801">
        <w:rPr>
          <w:b/>
          <w:bCs/>
        </w:rPr>
        <w:t xml:space="preserve"> </w:t>
      </w:r>
      <w:r w:rsidR="003C5801" w:rsidRPr="003C5801">
        <w:t xml:space="preserve">and the </w:t>
      </w:r>
      <w:r w:rsidR="005A428D" w:rsidRPr="005A428D">
        <w:rPr>
          <w:b/>
          <w:bCs/>
        </w:rPr>
        <w:t>timing</w:t>
      </w:r>
      <w:r w:rsidR="005738C3" w:rsidRPr="005A428D">
        <w:rPr>
          <w:b/>
          <w:bCs/>
        </w:rPr>
        <w:t xml:space="preserve"> </w:t>
      </w:r>
      <w:r w:rsidR="005738C3" w:rsidRPr="005738C3">
        <w:rPr>
          <w:b/>
          <w:bCs/>
        </w:rPr>
        <w:t xml:space="preserve">of </w:t>
      </w:r>
      <w:r w:rsidR="005738C3">
        <w:rPr>
          <w:b/>
          <w:bCs/>
        </w:rPr>
        <w:t xml:space="preserve">interest rate </w:t>
      </w:r>
      <w:r w:rsidR="005738C3" w:rsidRPr="005738C3">
        <w:rPr>
          <w:b/>
          <w:bCs/>
        </w:rPr>
        <w:t>easing</w:t>
      </w:r>
      <w:r w:rsidR="005738C3">
        <w:t xml:space="preserve"> for </w:t>
      </w:r>
      <w:r w:rsidR="003C5801" w:rsidRPr="003C5801">
        <w:t>Central Banks to</w:t>
      </w:r>
      <w:r w:rsidR="00C60EEF">
        <w:t xml:space="preserve"> look at </w:t>
      </w:r>
      <w:r w:rsidR="005738C3">
        <w:t>ov</w:t>
      </w:r>
      <w:r w:rsidR="00C60EEF">
        <w:t xml:space="preserve">er the longer </w:t>
      </w:r>
      <w:r w:rsidR="004273DE">
        <w:t>time</w:t>
      </w:r>
      <w:r w:rsidR="00C60EEF">
        <w:t xml:space="preserve"> </w:t>
      </w:r>
      <w:r w:rsidR="00937E69">
        <w:t xml:space="preserve">horizon </w:t>
      </w:r>
      <w:r w:rsidR="00C60EEF">
        <w:t xml:space="preserve">should inflation data continue to drift lower. </w:t>
      </w:r>
      <w:r w:rsidR="007343AC">
        <w:t>Unhedged g</w:t>
      </w:r>
      <w:r w:rsidR="00557108">
        <w:t xml:space="preserve">lobal shares </w:t>
      </w:r>
      <w:r w:rsidR="005738C3">
        <w:t xml:space="preserve">had returns </w:t>
      </w:r>
      <w:r w:rsidR="005A428D">
        <w:t>boosted</w:t>
      </w:r>
      <w:r w:rsidR="0005073D">
        <w:t xml:space="preserve"> from a</w:t>
      </w:r>
      <w:r w:rsidR="005738C3">
        <w:t xml:space="preserve"> </w:t>
      </w:r>
      <w:r w:rsidR="005A428D">
        <w:t>weak</w:t>
      </w:r>
      <w:r w:rsidR="005738C3">
        <w:t>ening</w:t>
      </w:r>
      <w:r w:rsidR="004B2806">
        <w:t xml:space="preserve"> </w:t>
      </w:r>
      <w:r w:rsidR="00557108">
        <w:t>USD/AUD (0.</w:t>
      </w:r>
      <w:r w:rsidR="00F65F3F">
        <w:t>6</w:t>
      </w:r>
      <w:r w:rsidR="005A428D">
        <w:t>491</w:t>
      </w:r>
      <w:r w:rsidR="005738C3">
        <w:t xml:space="preserve"> </w:t>
      </w:r>
      <w:r w:rsidR="005A428D">
        <w:t>from</w:t>
      </w:r>
      <w:r w:rsidR="00557108">
        <w:t xml:space="preserve"> 0.6</w:t>
      </w:r>
      <w:r w:rsidR="005A428D">
        <w:t>624</w:t>
      </w:r>
      <w:r w:rsidR="00557108">
        <w:t xml:space="preserve">) which had </w:t>
      </w:r>
      <w:r w:rsidR="0083662A">
        <w:t>a</w:t>
      </w:r>
      <w:r w:rsidR="00557108">
        <w:t xml:space="preserve"> </w:t>
      </w:r>
      <w:r w:rsidR="005A428D">
        <w:t>posi</w:t>
      </w:r>
      <w:r w:rsidR="0005073D">
        <w:t>tive</w:t>
      </w:r>
      <w:r w:rsidR="00557108">
        <w:t xml:space="preserve"> impact of </w:t>
      </w:r>
      <w:r w:rsidR="00F65F3F">
        <w:t>(</w:t>
      </w:r>
      <w:r w:rsidR="005A428D">
        <w:t>+2.01</w:t>
      </w:r>
      <w:r w:rsidR="00F65F3F">
        <w:t xml:space="preserve">%) </w:t>
      </w:r>
      <w:r w:rsidR="0005073D">
        <w:t>i</w:t>
      </w:r>
      <w:r w:rsidR="00557108">
        <w:t xml:space="preserve">n </w:t>
      </w:r>
      <w:r w:rsidR="001D6939">
        <w:t xml:space="preserve">AUD </w:t>
      </w:r>
      <w:r w:rsidR="00557108">
        <w:t>returns over the month</w:t>
      </w:r>
      <w:r w:rsidR="00EB2B42">
        <w:t xml:space="preserve"> for unhedged investors</w:t>
      </w:r>
      <w:r w:rsidR="00557108">
        <w:t>.</w:t>
      </w:r>
      <w:r w:rsidR="007B7DEB">
        <w:t xml:space="preserve"> </w:t>
      </w:r>
    </w:p>
    <w:p w14:paraId="5408307B" w14:textId="7A395130" w:rsidR="0078477D" w:rsidRDefault="0078477D" w:rsidP="008A4D67">
      <w:pPr>
        <w:spacing w:before="120"/>
      </w:pPr>
      <w:r>
        <w:t xml:space="preserve">Volatility raised its ugly head </w:t>
      </w:r>
      <w:r w:rsidR="009A2A00">
        <w:t xml:space="preserve">early in August 2024 </w:t>
      </w:r>
      <w:r>
        <w:t xml:space="preserve">which made investors nervous. The volatility was caused by </w:t>
      </w:r>
      <w:r w:rsidR="009A2A00">
        <w:t>several</w:t>
      </w:r>
      <w:r>
        <w:t xml:space="preserve"> factors including the Japanese Yen carry trade mentioned earlier</w:t>
      </w:r>
      <w:r w:rsidR="009A2A00">
        <w:t xml:space="preserve">, renewed </w:t>
      </w:r>
      <w:r>
        <w:t xml:space="preserve">recession </w:t>
      </w:r>
      <w:r w:rsidR="009A2A00">
        <w:t>talks</w:t>
      </w:r>
      <w:r>
        <w:t xml:space="preserve"> and rising unemployment in the US</w:t>
      </w:r>
      <w:r w:rsidR="009A2A00">
        <w:t>.</w:t>
      </w:r>
    </w:p>
    <w:p w14:paraId="13694BB7" w14:textId="43D1DAC4" w:rsidR="003C5801" w:rsidRDefault="00557108" w:rsidP="008A4D67">
      <w:pPr>
        <w:spacing w:before="120"/>
      </w:pPr>
      <w:r>
        <w:t>M</w:t>
      </w:r>
      <w:r w:rsidR="002B052C">
        <w:t xml:space="preserve">ost investors are content to </w:t>
      </w:r>
      <w:r w:rsidR="002B052C" w:rsidRPr="004F550F">
        <w:rPr>
          <w:b/>
          <w:bCs/>
        </w:rPr>
        <w:t xml:space="preserve">stay invested and </w:t>
      </w:r>
      <w:r w:rsidR="00711DF0">
        <w:rPr>
          <w:b/>
          <w:bCs/>
        </w:rPr>
        <w:t>opportunistically add to their positions</w:t>
      </w:r>
      <w:r w:rsidR="00DA22F2">
        <w:t xml:space="preserve"> </w:t>
      </w:r>
      <w:r w:rsidR="008D0519">
        <w:t xml:space="preserve">which has proven the correct strategy over the </w:t>
      </w:r>
      <w:r w:rsidR="0005073D">
        <w:t>recent medium-term trend</w:t>
      </w:r>
      <w:r w:rsidR="008D0519">
        <w:t>.</w:t>
      </w:r>
      <w:r w:rsidR="002B052C">
        <w:t xml:space="preserve"> </w:t>
      </w:r>
    </w:p>
    <w:p w14:paraId="6A843746" w14:textId="411FF6A3" w:rsidR="00317447" w:rsidRDefault="009A2A00" w:rsidP="00CC263B">
      <w:pPr>
        <w:jc w:val="center"/>
        <w:rPr>
          <w:sz w:val="18"/>
        </w:rPr>
      </w:pPr>
      <w:r w:rsidRPr="009A2A00">
        <w:rPr>
          <w:noProof/>
          <w:sz w:val="18"/>
        </w:rPr>
        <w:drawing>
          <wp:inline distT="0" distB="0" distL="0" distR="0" wp14:anchorId="63984630" wp14:editId="3BF1AA53">
            <wp:extent cx="4648835" cy="3281045"/>
            <wp:effectExtent l="0" t="0" r="0" b="0"/>
            <wp:docPr id="17628080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8835" cy="3281045"/>
                    </a:xfrm>
                    <a:prstGeom prst="rect">
                      <a:avLst/>
                    </a:prstGeom>
                    <a:noFill/>
                    <a:ln>
                      <a:noFill/>
                    </a:ln>
                  </pic:spPr>
                </pic:pic>
              </a:graphicData>
            </a:graphic>
          </wp:inline>
        </w:drawing>
      </w:r>
    </w:p>
    <w:p w14:paraId="1D14B791" w14:textId="7FC715D8" w:rsidR="00CC263B" w:rsidRPr="00BE778B" w:rsidRDefault="00CC263B" w:rsidP="00CC263B">
      <w:pPr>
        <w:jc w:val="center"/>
        <w:rPr>
          <w:sz w:val="18"/>
        </w:rPr>
      </w:pPr>
      <w:r w:rsidRPr="00A70A09">
        <w:rPr>
          <w:sz w:val="18"/>
        </w:rPr>
        <w:t>Source data: Lonsec as of</w:t>
      </w:r>
      <w:r>
        <w:rPr>
          <w:sz w:val="18"/>
        </w:rPr>
        <w:t xml:space="preserve"> </w:t>
      </w:r>
      <w:r w:rsidR="00B437CB">
        <w:rPr>
          <w:sz w:val="18"/>
        </w:rPr>
        <w:t>3</w:t>
      </w:r>
      <w:r w:rsidR="009A2A00">
        <w:rPr>
          <w:sz w:val="18"/>
        </w:rPr>
        <w:t>1</w:t>
      </w:r>
      <w:r w:rsidR="009A2A00" w:rsidRPr="009A2A00">
        <w:rPr>
          <w:sz w:val="18"/>
          <w:vertAlign w:val="superscript"/>
        </w:rPr>
        <w:t>st</w:t>
      </w:r>
      <w:r w:rsidR="009A2A00">
        <w:rPr>
          <w:sz w:val="18"/>
        </w:rPr>
        <w:t xml:space="preserve"> July</w:t>
      </w:r>
      <w:r>
        <w:rPr>
          <w:sz w:val="18"/>
        </w:rPr>
        <w:t xml:space="preserve"> 202</w:t>
      </w:r>
      <w:r w:rsidR="004C5B3F">
        <w:rPr>
          <w:sz w:val="18"/>
        </w:rPr>
        <w:t>4</w:t>
      </w:r>
    </w:p>
    <w:p w14:paraId="114DA578" w14:textId="5A86C423" w:rsidR="00E51A06" w:rsidRDefault="001B12A9" w:rsidP="00CC263B">
      <w:r>
        <w:t>In AUD terms, t</w:t>
      </w:r>
      <w:r w:rsidR="009E7EF6">
        <w:t xml:space="preserve">he </w:t>
      </w:r>
      <w:r w:rsidR="008E7965">
        <w:t>global</w:t>
      </w:r>
      <w:r w:rsidR="00BF5596">
        <w:t xml:space="preserve"> </w:t>
      </w:r>
      <w:r w:rsidR="00E101E2">
        <w:t xml:space="preserve">share </w:t>
      </w:r>
      <w:r w:rsidR="009E7EF6">
        <w:t xml:space="preserve">markets posted </w:t>
      </w:r>
      <w:r w:rsidR="005909DA">
        <w:t>one</w:t>
      </w:r>
      <w:r w:rsidR="009E7EF6">
        <w:t xml:space="preserve"> month return of</w:t>
      </w:r>
      <w:r w:rsidR="00BF5596">
        <w:t xml:space="preserve"> </w:t>
      </w:r>
      <w:r w:rsidR="009E7EF6">
        <w:t>(</w:t>
      </w:r>
      <w:r w:rsidR="005738C3">
        <w:t>+</w:t>
      </w:r>
      <w:r w:rsidR="009A2A00">
        <w:t>4.10</w:t>
      </w:r>
      <w:r w:rsidR="009E7EF6">
        <w:t>%)</w:t>
      </w:r>
      <w:r w:rsidR="00E51A06">
        <w:t>. T</w:t>
      </w:r>
      <w:r w:rsidR="009E7EF6">
        <w:t>he US</w:t>
      </w:r>
      <w:r w:rsidR="00E51A06">
        <w:t xml:space="preserve"> posted </w:t>
      </w:r>
      <w:r w:rsidR="00184AC2">
        <w:t>returns</w:t>
      </w:r>
      <w:r>
        <w:t xml:space="preserve"> </w:t>
      </w:r>
      <w:r w:rsidR="00E51A06">
        <w:t>of</w:t>
      </w:r>
      <w:r w:rsidR="009E7EF6">
        <w:t xml:space="preserve"> (</w:t>
      </w:r>
      <w:r w:rsidR="00390D33">
        <w:t>+3.5</w:t>
      </w:r>
      <w:r w:rsidR="009A2A00">
        <w:t>2</w:t>
      </w:r>
      <w:r w:rsidR="009E7EF6">
        <w:t>%)</w:t>
      </w:r>
      <w:r w:rsidR="00E51A06">
        <w:t xml:space="preserve">, </w:t>
      </w:r>
      <w:r w:rsidR="009E7EF6">
        <w:t>Asia ex Japan (</w:t>
      </w:r>
      <w:r w:rsidR="003F4C03">
        <w:t>+</w:t>
      </w:r>
      <w:r w:rsidR="009A2A00">
        <w:t>2.50</w:t>
      </w:r>
      <w:r w:rsidR="009E7EF6">
        <w:t>%)</w:t>
      </w:r>
      <w:r w:rsidR="00E51A06">
        <w:t>,</w:t>
      </w:r>
      <w:r w:rsidR="009E7EF6">
        <w:t xml:space="preserve"> Japan (</w:t>
      </w:r>
      <w:r w:rsidR="009A2A00">
        <w:t>+8.21</w:t>
      </w:r>
      <w:r w:rsidR="009E7EF6">
        <w:t>%)</w:t>
      </w:r>
      <w:r w:rsidR="00E51A06">
        <w:t>,</w:t>
      </w:r>
      <w:r w:rsidR="009E7EF6">
        <w:t xml:space="preserve"> the UK (</w:t>
      </w:r>
      <w:r w:rsidR="00937E69">
        <w:t>+</w:t>
      </w:r>
      <w:r w:rsidR="009A2A00">
        <w:t>6.57</w:t>
      </w:r>
      <w:r w:rsidR="009E7EF6">
        <w:t>%)</w:t>
      </w:r>
      <w:r w:rsidR="00E51A06">
        <w:t>,</w:t>
      </w:r>
      <w:r w:rsidR="009E7EF6">
        <w:t xml:space="preserve"> Europe</w:t>
      </w:r>
      <w:r w:rsidR="00776C10">
        <w:t xml:space="preserve"> </w:t>
      </w:r>
      <w:r w:rsidR="00E51A06">
        <w:t>(</w:t>
      </w:r>
      <w:r w:rsidR="009A2A00">
        <w:t>+4.49</w:t>
      </w:r>
      <w:r w:rsidR="005909DA">
        <w:t>%</w:t>
      </w:r>
      <w:r w:rsidR="00E51A06">
        <w:t xml:space="preserve">) </w:t>
      </w:r>
      <w:r w:rsidR="00776C10">
        <w:t>and</w:t>
      </w:r>
      <w:r w:rsidR="009E7EF6">
        <w:t xml:space="preserve"> </w:t>
      </w:r>
      <w:r w:rsidR="00776C10">
        <w:t>the Emerging Markets</w:t>
      </w:r>
      <w:r w:rsidR="00E51A06">
        <w:t xml:space="preserve"> (</w:t>
      </w:r>
      <w:r w:rsidR="003F4C03">
        <w:t>+</w:t>
      </w:r>
      <w:r w:rsidR="009A2A00">
        <w:t>2.65</w:t>
      </w:r>
      <w:r w:rsidR="005909DA">
        <w:t>%</w:t>
      </w:r>
      <w:r w:rsidR="00E51A06">
        <w:t>)</w:t>
      </w:r>
      <w:r w:rsidR="009E7EF6">
        <w:t xml:space="preserve">. </w:t>
      </w:r>
    </w:p>
    <w:p w14:paraId="5BD2B4D9" w14:textId="5A35E1D4" w:rsidR="00802B2D" w:rsidRPr="002C183C" w:rsidRDefault="00802B2D" w:rsidP="00802B2D">
      <w:pPr>
        <w:rPr>
          <w:b/>
          <w:bCs/>
        </w:rPr>
      </w:pPr>
      <w:r w:rsidRPr="002C183C">
        <w:rPr>
          <w:b/>
          <w:bCs/>
        </w:rPr>
        <w:t>Australian Shares</w:t>
      </w:r>
    </w:p>
    <w:p w14:paraId="43C32AE9" w14:textId="77777777" w:rsidR="00752610" w:rsidRDefault="00802B2D" w:rsidP="00080677">
      <w:r>
        <w:t xml:space="preserve">Australian </w:t>
      </w:r>
      <w:r w:rsidR="00D019FE">
        <w:t xml:space="preserve">shares </w:t>
      </w:r>
      <w:r w:rsidR="00317447">
        <w:t xml:space="preserve">posted </w:t>
      </w:r>
      <w:r w:rsidR="005738C3">
        <w:t>posi</w:t>
      </w:r>
      <w:r w:rsidR="00937E69">
        <w:t>t</w:t>
      </w:r>
      <w:r w:rsidR="00D87293">
        <w:t>ive</w:t>
      </w:r>
      <w:r w:rsidR="009D2BC7">
        <w:t xml:space="preserve"> returns </w:t>
      </w:r>
      <w:r w:rsidR="005738C3">
        <w:t xml:space="preserve">however, impacted by </w:t>
      </w:r>
      <w:r w:rsidR="00937E69">
        <w:t>soft</w:t>
      </w:r>
      <w:r w:rsidR="00D87293">
        <w:t xml:space="preserve"> </w:t>
      </w:r>
      <w:r w:rsidR="001C431B">
        <w:t xml:space="preserve">commodity prices and slowing </w:t>
      </w:r>
      <w:r w:rsidR="00D87293">
        <w:t>economic conditions</w:t>
      </w:r>
      <w:r w:rsidR="009D2BC7">
        <w:t xml:space="preserve">. </w:t>
      </w:r>
      <w:r w:rsidR="009D26B6">
        <w:t>Sh</w:t>
      </w:r>
      <w:r w:rsidR="00965252">
        <w:t xml:space="preserve">ares </w:t>
      </w:r>
      <w:r w:rsidR="00EF6467">
        <w:t>finished</w:t>
      </w:r>
      <w:r w:rsidR="009D26B6">
        <w:t xml:space="preserve"> </w:t>
      </w:r>
      <w:r w:rsidR="000E3566">
        <w:t>(</w:t>
      </w:r>
      <w:r w:rsidR="005738C3">
        <w:t>+</w:t>
      </w:r>
      <w:r w:rsidR="00752610">
        <w:t>4.19</w:t>
      </w:r>
      <w:r w:rsidR="000E3566">
        <w:t>%) for the month</w:t>
      </w:r>
      <w:r w:rsidR="0089710F">
        <w:t xml:space="preserve"> and (</w:t>
      </w:r>
      <w:r w:rsidR="00752610">
        <w:t>6.21</w:t>
      </w:r>
      <w:r w:rsidR="0089710F">
        <w:t>%) over the last three months</w:t>
      </w:r>
      <w:r w:rsidR="00992554">
        <w:t>.</w:t>
      </w:r>
      <w:r w:rsidR="000E3566">
        <w:t xml:space="preserve"> </w:t>
      </w:r>
    </w:p>
    <w:p w14:paraId="6D122B4F" w14:textId="0D4FA6EB" w:rsidR="00D96147" w:rsidRDefault="00992554" w:rsidP="00080677">
      <w:r>
        <w:lastRenderedPageBreak/>
        <w:t>The focus for investors was</w:t>
      </w:r>
      <w:r w:rsidR="00F02508">
        <w:t>:</w:t>
      </w:r>
    </w:p>
    <w:p w14:paraId="717593C6" w14:textId="77777777" w:rsidR="009D2BC7" w:rsidRPr="009D2BC7" w:rsidRDefault="009D2BC7" w:rsidP="00521ECD">
      <w:pPr>
        <w:pStyle w:val="ListParagraph"/>
        <w:numPr>
          <w:ilvl w:val="0"/>
          <w:numId w:val="7"/>
        </w:numPr>
      </w:pPr>
      <w:r w:rsidRPr="009D2BC7">
        <w:rPr>
          <w:b/>
          <w:bCs/>
        </w:rPr>
        <w:t>Cost of living expenses</w:t>
      </w:r>
      <w:r w:rsidRPr="009D2BC7">
        <w:t xml:space="preserve"> and the impact on consumer spending.</w:t>
      </w:r>
    </w:p>
    <w:p w14:paraId="46B2FCA7" w14:textId="2D8A7509" w:rsidR="009D2BC7" w:rsidRPr="009D2BC7" w:rsidRDefault="009D2BC7" w:rsidP="00521ECD">
      <w:pPr>
        <w:pStyle w:val="ListParagraph"/>
        <w:numPr>
          <w:ilvl w:val="0"/>
          <w:numId w:val="7"/>
        </w:numPr>
      </w:pPr>
      <w:r w:rsidRPr="009D2BC7">
        <w:rPr>
          <w:b/>
          <w:bCs/>
        </w:rPr>
        <w:t>Company profits</w:t>
      </w:r>
      <w:r w:rsidRPr="009D2BC7">
        <w:t xml:space="preserve"> </w:t>
      </w:r>
      <w:r w:rsidR="001F41D2">
        <w:t>and forward earnings guidance</w:t>
      </w:r>
      <w:r w:rsidRPr="009D2BC7">
        <w:t>.</w:t>
      </w:r>
    </w:p>
    <w:p w14:paraId="5BBF831F" w14:textId="613959A3" w:rsidR="009D26B6" w:rsidRPr="009D2BC7" w:rsidRDefault="009D26B6" w:rsidP="00521ECD">
      <w:pPr>
        <w:pStyle w:val="ListParagraph"/>
        <w:numPr>
          <w:ilvl w:val="0"/>
          <w:numId w:val="7"/>
        </w:numPr>
      </w:pPr>
      <w:r w:rsidRPr="009D2BC7">
        <w:rPr>
          <w:b/>
          <w:bCs/>
        </w:rPr>
        <w:t>Consumer confidence</w:t>
      </w:r>
      <w:r w:rsidRPr="009D2BC7">
        <w:t xml:space="preserve"> post the interest rate increases.</w:t>
      </w:r>
    </w:p>
    <w:p w14:paraId="17FE682E" w14:textId="64819F0C" w:rsidR="00EE74FA" w:rsidRDefault="00EE74FA" w:rsidP="00521ECD">
      <w:pPr>
        <w:pStyle w:val="ListParagraph"/>
        <w:numPr>
          <w:ilvl w:val="0"/>
          <w:numId w:val="7"/>
        </w:numPr>
      </w:pPr>
      <w:r w:rsidRPr="00913545">
        <w:rPr>
          <w:b/>
          <w:bCs/>
        </w:rPr>
        <w:t>Mortgage stress</w:t>
      </w:r>
      <w:r>
        <w:t xml:space="preserve"> and the </w:t>
      </w:r>
      <w:r w:rsidR="00F43A7D">
        <w:t>impact</w:t>
      </w:r>
      <w:r>
        <w:t xml:space="preserve"> on </w:t>
      </w:r>
      <w:r w:rsidR="00965252">
        <w:t>domestic house prices</w:t>
      </w:r>
      <w:r w:rsidR="00D24497">
        <w:t xml:space="preserve"> and banks</w:t>
      </w:r>
      <w:r>
        <w:t>.</w:t>
      </w:r>
    </w:p>
    <w:p w14:paraId="2733ED20" w14:textId="4C316FBE" w:rsidR="002D1C33" w:rsidRDefault="00EE74FA" w:rsidP="00521ECD">
      <w:pPr>
        <w:pStyle w:val="ListParagraph"/>
        <w:numPr>
          <w:ilvl w:val="0"/>
          <w:numId w:val="7"/>
        </w:numPr>
      </w:pPr>
      <w:r w:rsidRPr="00913545">
        <w:rPr>
          <w:b/>
          <w:bCs/>
        </w:rPr>
        <w:t>I</w:t>
      </w:r>
      <w:r w:rsidR="00D96147" w:rsidRPr="00913545">
        <w:rPr>
          <w:b/>
          <w:bCs/>
        </w:rPr>
        <w:t xml:space="preserve">nflation </w:t>
      </w:r>
      <w:r w:rsidR="00D96147">
        <w:t xml:space="preserve">and the </w:t>
      </w:r>
      <w:r w:rsidR="006B60E2">
        <w:t xml:space="preserve">welcome response </w:t>
      </w:r>
      <w:r w:rsidR="00395F1F">
        <w:t xml:space="preserve">by the RBA to </w:t>
      </w:r>
      <w:r w:rsidR="006B60E2">
        <w:t xml:space="preserve">hold </w:t>
      </w:r>
      <w:r w:rsidR="001C5422">
        <w:t xml:space="preserve">the target cash rate </w:t>
      </w:r>
      <w:r w:rsidR="006B60E2">
        <w:t>at 4.</w:t>
      </w:r>
      <w:r w:rsidR="009D2BC7">
        <w:t>35</w:t>
      </w:r>
      <w:r w:rsidR="006B60E2">
        <w:t>%.</w:t>
      </w:r>
    </w:p>
    <w:p w14:paraId="03D0C949" w14:textId="18D72622" w:rsidR="009E7EF6" w:rsidRDefault="0089710F" w:rsidP="009E7EF6">
      <w:r>
        <w:t>C</w:t>
      </w:r>
      <w:r w:rsidR="00E05A34">
        <w:t>om</w:t>
      </w:r>
      <w:r w:rsidR="009E7EF6" w:rsidRPr="00F90325">
        <w:t xml:space="preserve">modity markets </w:t>
      </w:r>
      <w:r w:rsidR="00457450">
        <w:t>ended</w:t>
      </w:r>
      <w:r w:rsidR="00E32E30">
        <w:t xml:space="preserve"> </w:t>
      </w:r>
      <w:r w:rsidR="001C431B">
        <w:t>lower</w:t>
      </w:r>
      <w:r w:rsidR="00FC5F13">
        <w:t xml:space="preserve"> </w:t>
      </w:r>
      <w:r w:rsidR="0056303E">
        <w:t xml:space="preserve">with </w:t>
      </w:r>
      <w:r w:rsidR="009E7EF6" w:rsidRPr="00F90325">
        <w:t>Iron Ore clos</w:t>
      </w:r>
      <w:r w:rsidR="00040E36">
        <w:t>ing</w:t>
      </w:r>
      <w:r w:rsidR="009E7EF6" w:rsidRPr="00F90325">
        <w:t xml:space="preserve"> at US$</w:t>
      </w:r>
      <w:r w:rsidR="00C81C0C">
        <w:t>1</w:t>
      </w:r>
      <w:r w:rsidR="003F4C03">
        <w:t>0</w:t>
      </w:r>
      <w:r w:rsidR="00752610">
        <w:t>5.94</w:t>
      </w:r>
      <w:r w:rsidR="009E7EF6" w:rsidRPr="00F90325">
        <w:t xml:space="preserve"> </w:t>
      </w:r>
      <w:r w:rsidR="006D3802">
        <w:t xml:space="preserve">per tonne </w:t>
      </w:r>
      <w:r w:rsidR="00910A84">
        <w:t xml:space="preserve">at the end of </w:t>
      </w:r>
      <w:r w:rsidR="003F4C03">
        <w:t>Ju</w:t>
      </w:r>
      <w:r w:rsidR="00752610">
        <w:t>ly</w:t>
      </w:r>
      <w:r w:rsidR="00AA627D">
        <w:t xml:space="preserve"> 202</w:t>
      </w:r>
      <w:r w:rsidR="006C3814">
        <w:t>4</w:t>
      </w:r>
      <w:r w:rsidR="00910A84">
        <w:t xml:space="preserve"> </w:t>
      </w:r>
      <w:r w:rsidR="00A85A05" w:rsidRPr="00F90325">
        <w:t xml:space="preserve">with </w:t>
      </w:r>
      <w:r w:rsidR="00910A84">
        <w:t xml:space="preserve">a </w:t>
      </w:r>
      <w:r w:rsidR="00A85A05" w:rsidRPr="00F90325">
        <w:t xml:space="preserve">monthly </w:t>
      </w:r>
      <w:r w:rsidR="003F4C03">
        <w:t>loss</w:t>
      </w:r>
      <w:r w:rsidR="008F7018">
        <w:t xml:space="preserve"> </w:t>
      </w:r>
      <w:r w:rsidR="00A85A05" w:rsidRPr="00F90325">
        <w:t>of (</w:t>
      </w:r>
      <w:r w:rsidR="003F4C03">
        <w:t>-</w:t>
      </w:r>
      <w:r w:rsidR="00752610">
        <w:t>0.54</w:t>
      </w:r>
      <w:r w:rsidR="00A85A05" w:rsidRPr="00F90325">
        <w:t xml:space="preserve">%) </w:t>
      </w:r>
      <w:r w:rsidR="00FC5F13">
        <w:t xml:space="preserve">and </w:t>
      </w:r>
      <w:r w:rsidR="001F41D2">
        <w:t>losses</w:t>
      </w:r>
      <w:r w:rsidR="00C44EA9">
        <w:t xml:space="preserve"> of </w:t>
      </w:r>
      <w:r w:rsidR="009E7EF6" w:rsidRPr="00F90325">
        <w:t>(</w:t>
      </w:r>
      <w:r w:rsidR="001F41D2">
        <w:t>-</w:t>
      </w:r>
      <w:r w:rsidR="00752610">
        <w:t>4.48</w:t>
      </w:r>
      <w:r w:rsidR="009E7EF6" w:rsidRPr="00F90325">
        <w:t xml:space="preserve">%) for </w:t>
      </w:r>
      <w:r w:rsidR="0032180A" w:rsidRPr="00F90325">
        <w:t>the previous three months</w:t>
      </w:r>
      <w:r w:rsidR="009E7EF6" w:rsidRPr="00F90325">
        <w:t xml:space="preserve">. </w:t>
      </w:r>
      <w:r w:rsidR="008F7018">
        <w:t>O</w:t>
      </w:r>
      <w:r w:rsidR="008F7018" w:rsidRPr="00F90325">
        <w:t xml:space="preserve">il (WTI) </w:t>
      </w:r>
      <w:r w:rsidR="008F7018">
        <w:t>closed</w:t>
      </w:r>
      <w:r w:rsidR="00E91EC4">
        <w:t xml:space="preserve"> </w:t>
      </w:r>
      <w:r w:rsidR="00752610">
        <w:t>lower</w:t>
      </w:r>
      <w:r w:rsidR="008F7018" w:rsidRPr="00F90325">
        <w:t xml:space="preserve"> at US$</w:t>
      </w:r>
      <w:r w:rsidR="00752610">
        <w:t>77.91</w:t>
      </w:r>
      <w:r w:rsidR="008F7018" w:rsidRPr="00F90325">
        <w:t xml:space="preserve"> </w:t>
      </w:r>
      <w:r w:rsidR="008F7018">
        <w:t xml:space="preserve">a barrel </w:t>
      </w:r>
      <w:r w:rsidR="008F7018" w:rsidRPr="00F90325">
        <w:t>at the end o</w:t>
      </w:r>
      <w:r w:rsidR="008F7018">
        <w:t>f</w:t>
      </w:r>
      <w:r w:rsidR="008F7018" w:rsidRPr="00F90325">
        <w:t xml:space="preserve"> </w:t>
      </w:r>
      <w:r w:rsidR="003F4C03">
        <w:t>Ju</w:t>
      </w:r>
      <w:r w:rsidR="00752610">
        <w:t>ly</w:t>
      </w:r>
      <w:r w:rsidR="00AA627D">
        <w:t xml:space="preserve"> 202</w:t>
      </w:r>
      <w:r w:rsidR="006C68B8">
        <w:t>4</w:t>
      </w:r>
      <w:r w:rsidR="008F7018" w:rsidRPr="00F90325">
        <w:t xml:space="preserve"> </w:t>
      </w:r>
      <w:r w:rsidR="008F7018">
        <w:t>resulting in</w:t>
      </w:r>
      <w:r w:rsidR="008F7018" w:rsidRPr="00F90325">
        <w:t xml:space="preserve"> </w:t>
      </w:r>
      <w:r w:rsidR="006C68B8">
        <w:t xml:space="preserve">a </w:t>
      </w:r>
      <w:r w:rsidR="00752610">
        <w:t>loss</w:t>
      </w:r>
      <w:r w:rsidR="006C68B8">
        <w:t xml:space="preserve"> of</w:t>
      </w:r>
      <w:r w:rsidR="008F7018" w:rsidRPr="00F90325">
        <w:t xml:space="preserve"> (</w:t>
      </w:r>
      <w:r w:rsidR="00752610">
        <w:t>-4.45</w:t>
      </w:r>
      <w:r w:rsidR="00E77097">
        <w:t>%</w:t>
      </w:r>
      <w:r w:rsidR="008F7018" w:rsidRPr="00F90325">
        <w:t xml:space="preserve">) for the month </w:t>
      </w:r>
      <w:r w:rsidR="00107972">
        <w:t xml:space="preserve">and </w:t>
      </w:r>
      <w:r w:rsidR="00EA6C58">
        <w:t>down</w:t>
      </w:r>
      <w:r w:rsidR="00F93701">
        <w:t xml:space="preserve"> </w:t>
      </w:r>
      <w:r w:rsidR="008F7018" w:rsidRPr="00F90325">
        <w:t>(</w:t>
      </w:r>
      <w:r w:rsidR="00F564DE">
        <w:t>-</w:t>
      </w:r>
      <w:r w:rsidR="00EA6C58">
        <w:t>4.91</w:t>
      </w:r>
      <w:r w:rsidR="00DB1554">
        <w:t>%</w:t>
      </w:r>
      <w:r w:rsidR="008F7018" w:rsidRPr="00F90325">
        <w:t xml:space="preserve">) over the </w:t>
      </w:r>
      <w:r w:rsidR="00E65B82">
        <w:t xml:space="preserve">last </w:t>
      </w:r>
      <w:r w:rsidR="008F7018" w:rsidRPr="00F90325">
        <w:t>three months.</w:t>
      </w:r>
      <w:r w:rsidR="008F7018">
        <w:t xml:space="preserve"> China remains our main export market followed by Japan. </w:t>
      </w:r>
    </w:p>
    <w:p w14:paraId="7BC6B594" w14:textId="7E48C16A"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Australian Industry Returns</w:t>
      </w:r>
      <w:r w:rsidRPr="002C183C">
        <w:rPr>
          <w:rFonts w:asciiTheme="minorHAnsi" w:eastAsiaTheme="minorEastAsia" w:hAnsiTheme="minorHAnsi" w:cstheme="minorBidi"/>
          <w:iCs w:val="0"/>
          <w:color w:val="414042" w:themeColor="text1"/>
          <w:sz w:val="22"/>
          <w:lang w:val="en-AU" w:bidi="ar-SA"/>
        </w:rPr>
        <w:tab/>
      </w:r>
    </w:p>
    <w:p w14:paraId="1130FA96" w14:textId="684213D6" w:rsidR="009E7EF6" w:rsidRDefault="009E7EF6" w:rsidP="009E7EF6">
      <w:pPr>
        <w:spacing w:before="120" w:after="120"/>
      </w:pPr>
      <w:r>
        <w:t xml:space="preserve">Industry sectors </w:t>
      </w:r>
      <w:r w:rsidR="00CF0345">
        <w:t>posted</w:t>
      </w:r>
      <w:r w:rsidR="00436EB4">
        <w:t xml:space="preserve"> </w:t>
      </w:r>
      <w:r w:rsidR="00E32E30">
        <w:t>mixed</w:t>
      </w:r>
      <w:r w:rsidR="003E66A5">
        <w:t xml:space="preserve"> </w:t>
      </w:r>
      <w:r w:rsidR="00CF0345">
        <w:t xml:space="preserve">results </w:t>
      </w:r>
      <w:r>
        <w:t xml:space="preserve">for </w:t>
      </w:r>
      <w:r w:rsidR="00453990">
        <w:t>May</w:t>
      </w:r>
      <w:r w:rsidR="00AA627D">
        <w:t xml:space="preserve"> 202</w:t>
      </w:r>
      <w:r w:rsidR="00053887">
        <w:t>4</w:t>
      </w:r>
      <w:r w:rsidR="008855EF">
        <w:t>.</w:t>
      </w:r>
      <w:r w:rsidR="00C460B3">
        <w:t xml:space="preserve"> </w:t>
      </w:r>
      <w:r>
        <w:t xml:space="preserve">The </w:t>
      </w:r>
      <w:r w:rsidR="000B4548">
        <w:t xml:space="preserve">industry sector </w:t>
      </w:r>
      <w:r w:rsidR="00ED23CC">
        <w:t>performance results</w:t>
      </w:r>
      <w:r>
        <w:t xml:space="preserve"> </w:t>
      </w:r>
      <w:r w:rsidR="00A85A05">
        <w:t xml:space="preserve">for the last </w:t>
      </w:r>
      <w:r w:rsidR="00C41573">
        <w:t xml:space="preserve">month </w:t>
      </w:r>
      <w:r>
        <w:t>were</w:t>
      </w:r>
      <w:r w:rsidR="007B7DEB">
        <w:t>:</w:t>
      </w:r>
    </w:p>
    <w:p w14:paraId="495E86FB" w14:textId="28BC8AEE" w:rsidR="005D2435" w:rsidRDefault="00EA6C58" w:rsidP="003E7BC7">
      <w:pPr>
        <w:spacing w:before="120" w:after="120"/>
        <w:jc w:val="center"/>
        <w:rPr>
          <w:sz w:val="18"/>
        </w:rPr>
      </w:pPr>
      <w:r w:rsidRPr="00EA6C58">
        <w:rPr>
          <w:noProof/>
          <w:sz w:val="18"/>
        </w:rPr>
        <w:drawing>
          <wp:inline distT="0" distB="0" distL="0" distR="0" wp14:anchorId="03250C23" wp14:editId="7E3DED10">
            <wp:extent cx="4018915" cy="3611245"/>
            <wp:effectExtent l="0" t="0" r="0" b="0"/>
            <wp:docPr id="171832138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8915" cy="3611245"/>
                    </a:xfrm>
                    <a:prstGeom prst="rect">
                      <a:avLst/>
                    </a:prstGeom>
                    <a:noFill/>
                    <a:ln>
                      <a:noFill/>
                    </a:ln>
                  </pic:spPr>
                </pic:pic>
              </a:graphicData>
            </a:graphic>
          </wp:inline>
        </w:drawing>
      </w:r>
    </w:p>
    <w:p w14:paraId="5D5D2263" w14:textId="53C67A4B" w:rsidR="009E7EF6" w:rsidRPr="003E7BC7" w:rsidRDefault="005D2435" w:rsidP="003E7BC7">
      <w:pPr>
        <w:spacing w:before="120" w:after="120"/>
        <w:jc w:val="center"/>
      </w:pPr>
      <w:r>
        <w:rPr>
          <w:sz w:val="18"/>
        </w:rPr>
        <w:t xml:space="preserve">Source </w:t>
      </w:r>
      <w:r w:rsidR="009E7EF6" w:rsidRPr="00A70A09">
        <w:rPr>
          <w:sz w:val="18"/>
        </w:rPr>
        <w:t xml:space="preserve">data: Lonsec as </w:t>
      </w:r>
      <w:r w:rsidR="0023164B" w:rsidRPr="00A70A09">
        <w:rPr>
          <w:sz w:val="18"/>
        </w:rPr>
        <w:t>of</w:t>
      </w:r>
      <w:r w:rsidR="009B0E17">
        <w:rPr>
          <w:sz w:val="18"/>
        </w:rPr>
        <w:t xml:space="preserve"> </w:t>
      </w:r>
      <w:r w:rsidR="0076238E">
        <w:rPr>
          <w:sz w:val="18"/>
        </w:rPr>
        <w:t>3</w:t>
      </w:r>
      <w:r w:rsidR="00EA6C58">
        <w:rPr>
          <w:sz w:val="18"/>
        </w:rPr>
        <w:t>1st</w:t>
      </w:r>
      <w:r w:rsidR="003F4C03">
        <w:rPr>
          <w:sz w:val="18"/>
        </w:rPr>
        <w:t xml:space="preserve"> Ju</w:t>
      </w:r>
      <w:r w:rsidR="00EA6C58">
        <w:rPr>
          <w:sz w:val="18"/>
        </w:rPr>
        <w:t>ly</w:t>
      </w:r>
      <w:r w:rsidR="00CC7292">
        <w:rPr>
          <w:sz w:val="18"/>
        </w:rPr>
        <w:t xml:space="preserve"> </w:t>
      </w:r>
      <w:r w:rsidR="00AA627D">
        <w:rPr>
          <w:sz w:val="18"/>
        </w:rPr>
        <w:t>202</w:t>
      </w:r>
      <w:r w:rsidR="006C68B8">
        <w:rPr>
          <w:sz w:val="18"/>
        </w:rPr>
        <w:t>4</w:t>
      </w:r>
    </w:p>
    <w:p w14:paraId="58FD09A7" w14:textId="3CB78C4D" w:rsidR="009E7EF6" w:rsidRDefault="009E7EF6" w:rsidP="009E7EF6">
      <w:pPr>
        <w:spacing w:before="120" w:after="120"/>
      </w:pPr>
      <w:r>
        <w:lastRenderedPageBreak/>
        <w:t xml:space="preserve">Over the last month, </w:t>
      </w:r>
      <w:r w:rsidR="00EA6C58">
        <w:t>Consumer Discretionary</w:t>
      </w:r>
      <w:r w:rsidR="004C3C46">
        <w:t xml:space="preserve"> </w:t>
      </w:r>
      <w:r w:rsidR="00B34A65">
        <w:t>w</w:t>
      </w:r>
      <w:r w:rsidR="00C02439">
        <w:t>as</w:t>
      </w:r>
      <w:r w:rsidR="00910A84">
        <w:t xml:space="preserve"> the </w:t>
      </w:r>
      <w:r w:rsidR="001A3D53">
        <w:t>best</w:t>
      </w:r>
      <w:r w:rsidR="00A94C92">
        <w:t xml:space="preserve"> </w:t>
      </w:r>
      <w:r w:rsidR="00BF751B">
        <w:t xml:space="preserve">performing sector </w:t>
      </w:r>
      <w:r w:rsidR="00A94C92">
        <w:t>posting</w:t>
      </w:r>
      <w:r w:rsidR="002720B5">
        <w:t xml:space="preserve"> </w:t>
      </w:r>
      <w:r w:rsidR="00D46064">
        <w:t>gains</w:t>
      </w:r>
      <w:r w:rsidR="00736488">
        <w:t xml:space="preserve"> of </w:t>
      </w:r>
      <w:r>
        <w:t>(</w:t>
      </w:r>
      <w:r w:rsidR="00D46064">
        <w:t>+</w:t>
      </w:r>
      <w:r w:rsidR="00EA6C58">
        <w:t>9.09</w:t>
      </w:r>
      <w:r>
        <w:t>%)</w:t>
      </w:r>
      <w:r w:rsidR="00757323">
        <w:t>.</w:t>
      </w:r>
    </w:p>
    <w:p w14:paraId="1BD9D657" w14:textId="239ACF15" w:rsidR="00BF751B" w:rsidRDefault="00EA6C58" w:rsidP="00BF751B">
      <w:pPr>
        <w:spacing w:before="120" w:after="120"/>
      </w:pPr>
      <w:r>
        <w:t>Energy</w:t>
      </w:r>
      <w:r w:rsidR="00FD1D3A">
        <w:t xml:space="preserve"> </w:t>
      </w:r>
      <w:r w:rsidR="00EE3DE2">
        <w:t>w</w:t>
      </w:r>
      <w:r w:rsidR="008A419F">
        <w:t>as</w:t>
      </w:r>
      <w:r w:rsidR="00C041DA">
        <w:t xml:space="preserve"> the </w:t>
      </w:r>
      <w:r w:rsidR="006D5106">
        <w:t xml:space="preserve">worst performing sector </w:t>
      </w:r>
      <w:r w:rsidR="00B700A9">
        <w:t>finishing</w:t>
      </w:r>
      <w:r w:rsidR="0058757B">
        <w:t xml:space="preserve"> </w:t>
      </w:r>
      <w:r w:rsidR="00BF751B">
        <w:t>(</w:t>
      </w:r>
      <w:r w:rsidR="00053887">
        <w:t>-</w:t>
      </w:r>
      <w:r>
        <w:t>0.37</w:t>
      </w:r>
      <w:r w:rsidR="00BF751B">
        <w:t>%</w:t>
      </w:r>
      <w:r w:rsidR="004A252E">
        <w:t>)</w:t>
      </w:r>
      <w:r w:rsidR="00EE6DB0">
        <w:t xml:space="preserve"> for the month</w:t>
      </w:r>
      <w:r w:rsidR="00EF3062">
        <w:t xml:space="preserve">. </w:t>
      </w:r>
    </w:p>
    <w:p w14:paraId="6051FE95" w14:textId="79B02DCF" w:rsidR="006C68B8" w:rsidRDefault="00EA6C58" w:rsidP="001F41D2">
      <w:pPr>
        <w:spacing w:before="120" w:after="120"/>
        <w:jc w:val="center"/>
      </w:pPr>
      <w:r w:rsidRPr="00EA6C58">
        <w:rPr>
          <w:noProof/>
        </w:rPr>
        <w:drawing>
          <wp:inline distT="0" distB="0" distL="0" distR="0" wp14:anchorId="1AD94DCF" wp14:editId="6F4308A9">
            <wp:extent cx="4218305" cy="2612390"/>
            <wp:effectExtent l="0" t="0" r="0" b="0"/>
            <wp:docPr id="13184163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8305" cy="2612390"/>
                    </a:xfrm>
                    <a:prstGeom prst="rect">
                      <a:avLst/>
                    </a:prstGeom>
                    <a:noFill/>
                    <a:ln>
                      <a:noFill/>
                    </a:ln>
                  </pic:spPr>
                </pic:pic>
              </a:graphicData>
            </a:graphic>
          </wp:inline>
        </w:drawing>
      </w:r>
    </w:p>
    <w:p w14:paraId="7EE381D5" w14:textId="660B3EF2" w:rsidR="009E7EF6" w:rsidRDefault="006C68B8" w:rsidP="009E7EF6">
      <w:pPr>
        <w:jc w:val="center"/>
        <w:rPr>
          <w:sz w:val="18"/>
        </w:rPr>
      </w:pPr>
      <w:r>
        <w:rPr>
          <w:sz w:val="18"/>
        </w:rPr>
        <w:t>S</w:t>
      </w:r>
      <w:r w:rsidR="009E7EF6" w:rsidRPr="00A70A09">
        <w:rPr>
          <w:sz w:val="18"/>
        </w:rPr>
        <w:t xml:space="preserve">ource data: Lonsec as </w:t>
      </w:r>
      <w:r w:rsidR="0023164B" w:rsidRPr="00A70A09">
        <w:rPr>
          <w:sz w:val="18"/>
        </w:rPr>
        <w:t>of</w:t>
      </w:r>
      <w:r w:rsidR="009E7EF6" w:rsidRPr="00A70A09">
        <w:rPr>
          <w:sz w:val="18"/>
        </w:rPr>
        <w:t xml:space="preserve"> </w:t>
      </w:r>
      <w:r w:rsidR="00E67B5F">
        <w:rPr>
          <w:sz w:val="18"/>
        </w:rPr>
        <w:t>3</w:t>
      </w:r>
      <w:r w:rsidR="00EA6C58">
        <w:rPr>
          <w:sz w:val="18"/>
        </w:rPr>
        <w:t>1</w:t>
      </w:r>
      <w:r w:rsidR="00EA6C58" w:rsidRPr="00EA6C58">
        <w:rPr>
          <w:sz w:val="18"/>
          <w:vertAlign w:val="superscript"/>
        </w:rPr>
        <w:t>st</w:t>
      </w:r>
      <w:r w:rsidR="00EA6C58">
        <w:rPr>
          <w:sz w:val="18"/>
        </w:rPr>
        <w:t xml:space="preserve"> July</w:t>
      </w:r>
      <w:r w:rsidR="007D590D">
        <w:rPr>
          <w:sz w:val="18"/>
        </w:rPr>
        <w:t xml:space="preserve"> 2</w:t>
      </w:r>
      <w:r w:rsidR="00AA627D">
        <w:rPr>
          <w:sz w:val="18"/>
        </w:rPr>
        <w:t>02</w:t>
      </w:r>
      <w:r>
        <w:rPr>
          <w:sz w:val="18"/>
        </w:rPr>
        <w:t>4</w:t>
      </w:r>
    </w:p>
    <w:p w14:paraId="78F8BC4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Debt Market Returns</w:t>
      </w:r>
    </w:p>
    <w:p w14:paraId="26CC03CE" w14:textId="681E0C0C" w:rsidR="00585652" w:rsidRDefault="009E7EF6" w:rsidP="009E7EF6">
      <w:pPr>
        <w:spacing w:before="120" w:after="120"/>
      </w:pPr>
      <w:r>
        <w:t xml:space="preserve">Bonds and Fixed Interest markets </w:t>
      </w:r>
      <w:r w:rsidR="00F43A7D">
        <w:t>finished</w:t>
      </w:r>
      <w:r w:rsidR="00C175CC">
        <w:t xml:space="preserve"> </w:t>
      </w:r>
      <w:r w:rsidR="001846E3">
        <w:t xml:space="preserve">in </w:t>
      </w:r>
      <w:r w:rsidR="00ED2653">
        <w:t>positive</w:t>
      </w:r>
      <w:r w:rsidR="001846E3">
        <w:t xml:space="preserve"> territory </w:t>
      </w:r>
      <w:r w:rsidR="00A52972">
        <w:t xml:space="preserve">as </w:t>
      </w:r>
      <w:r w:rsidR="008E3CF5">
        <w:t xml:space="preserve">global bond </w:t>
      </w:r>
      <w:r w:rsidR="00C175CC">
        <w:t>pr</w:t>
      </w:r>
      <w:r w:rsidR="002710BC">
        <w:t>ice</w:t>
      </w:r>
      <w:r w:rsidR="00A52972">
        <w:t xml:space="preserve">s </w:t>
      </w:r>
      <w:r w:rsidR="00680BB2">
        <w:t xml:space="preserve">pushed </w:t>
      </w:r>
      <w:r w:rsidR="00ED2653">
        <w:t>higher</w:t>
      </w:r>
      <w:r w:rsidR="002710BC">
        <w:t xml:space="preserve"> (</w:t>
      </w:r>
      <w:r w:rsidR="00ED2653">
        <w:t>down</w:t>
      </w:r>
      <w:r w:rsidR="00E54896">
        <w:t xml:space="preserve"> </w:t>
      </w:r>
      <w:r w:rsidR="003C26EF">
        <w:t xml:space="preserve">in </w:t>
      </w:r>
      <w:r w:rsidR="002710BC">
        <w:t xml:space="preserve">yield) </w:t>
      </w:r>
      <w:r w:rsidR="00446119">
        <w:t xml:space="preserve">following on the trend established last month when </w:t>
      </w:r>
      <w:r w:rsidR="006820B4">
        <w:t>several</w:t>
      </w:r>
      <w:r w:rsidR="00ED2653">
        <w:t xml:space="preserve"> </w:t>
      </w:r>
      <w:r w:rsidR="009C7E09">
        <w:t>C</w:t>
      </w:r>
      <w:r w:rsidR="00A52972">
        <w:t xml:space="preserve">entral </w:t>
      </w:r>
      <w:r w:rsidR="009C7E09">
        <w:t>B</w:t>
      </w:r>
      <w:r w:rsidR="00A52972">
        <w:t>ank</w:t>
      </w:r>
      <w:r w:rsidR="00ED2653">
        <w:t xml:space="preserve">s </w:t>
      </w:r>
      <w:r w:rsidR="00343D9A">
        <w:t>began to ease their target cash rates. I</w:t>
      </w:r>
      <w:r w:rsidR="00C02439">
        <w:t xml:space="preserve">nvestors </w:t>
      </w:r>
      <w:r w:rsidR="00343D9A">
        <w:t xml:space="preserve">were encouraged by this trend but not all economies are experiencing inflation falls and remain focussed on the </w:t>
      </w:r>
      <w:r w:rsidR="00C02439">
        <w:t>longer-term</w:t>
      </w:r>
      <w:r w:rsidR="006820B4">
        <w:t xml:space="preserve"> </w:t>
      </w:r>
      <w:r w:rsidR="00C02439">
        <w:t xml:space="preserve">for </w:t>
      </w:r>
      <w:r w:rsidR="00343D9A">
        <w:t xml:space="preserve">both inflation and </w:t>
      </w:r>
      <w:r w:rsidR="00C02439">
        <w:t xml:space="preserve">cash rates to come down. </w:t>
      </w:r>
      <w:r w:rsidR="00A02F18">
        <w:t xml:space="preserve">More recently, bonds have been </w:t>
      </w:r>
      <w:r w:rsidR="00D25161">
        <w:t>firming</w:t>
      </w:r>
      <w:r w:rsidR="00A02F18">
        <w:t xml:space="preserve"> </w:t>
      </w:r>
      <w:r w:rsidR="00712A94">
        <w:t xml:space="preserve">In </w:t>
      </w:r>
      <w:r w:rsidR="00EF3062">
        <w:t>Australia</w:t>
      </w:r>
      <w:r w:rsidR="00A02F18">
        <w:t xml:space="preserve"> with</w:t>
      </w:r>
      <w:r w:rsidR="00712A94">
        <w:t xml:space="preserve"> t</w:t>
      </w:r>
      <w:r w:rsidR="001C4340">
        <w:t xml:space="preserve">he </w:t>
      </w:r>
      <w:r w:rsidR="00585652">
        <w:t>short-dated</w:t>
      </w:r>
      <w:r w:rsidR="001C4340">
        <w:t xml:space="preserve"> </w:t>
      </w:r>
      <w:r w:rsidR="0022166E">
        <w:t xml:space="preserve"> </w:t>
      </w:r>
      <w:r w:rsidR="00A52972">
        <w:t>2</w:t>
      </w:r>
      <w:r w:rsidR="008D78CF">
        <w:t>-year</w:t>
      </w:r>
      <w:r w:rsidR="00503D92">
        <w:t xml:space="preserve"> </w:t>
      </w:r>
      <w:r w:rsidR="0020369D">
        <w:t xml:space="preserve">Government bonds </w:t>
      </w:r>
      <w:r w:rsidR="00D072D3">
        <w:t xml:space="preserve">trading at </w:t>
      </w:r>
      <w:r w:rsidR="00D25161" w:rsidRPr="00D25161">
        <w:rPr>
          <w:b/>
          <w:bCs/>
        </w:rPr>
        <w:t>3.60</w:t>
      </w:r>
      <w:r w:rsidR="0020369D" w:rsidRPr="00D25161">
        <w:rPr>
          <w:b/>
          <w:bCs/>
        </w:rPr>
        <w:t>%</w:t>
      </w:r>
      <w:r w:rsidR="0020369D">
        <w:t xml:space="preserve"> </w:t>
      </w:r>
      <w:r w:rsidR="00C23855">
        <w:t xml:space="preserve">on the </w:t>
      </w:r>
      <w:r w:rsidR="008229BA">
        <w:t>1</w:t>
      </w:r>
      <w:r w:rsidR="00D25161">
        <w:t>4</w:t>
      </w:r>
      <w:r w:rsidR="008229BA" w:rsidRPr="008229BA">
        <w:rPr>
          <w:vertAlign w:val="superscript"/>
        </w:rPr>
        <w:t>th of</w:t>
      </w:r>
      <w:r w:rsidR="008229BA">
        <w:t xml:space="preserve"> </w:t>
      </w:r>
      <w:r w:rsidR="00D25161">
        <w:t>August</w:t>
      </w:r>
      <w:r w:rsidR="00C23855">
        <w:t xml:space="preserve"> 202</w:t>
      </w:r>
      <w:r w:rsidR="00DF6C7A">
        <w:t>4</w:t>
      </w:r>
      <w:r w:rsidR="00C23855">
        <w:t xml:space="preserve"> </w:t>
      </w:r>
      <w:r w:rsidR="0022166E">
        <w:t xml:space="preserve">and longer dated </w:t>
      </w:r>
      <w:r w:rsidR="00503D92">
        <w:t>10</w:t>
      </w:r>
      <w:r w:rsidR="008D78CF">
        <w:t>-</w:t>
      </w:r>
      <w:r w:rsidR="00503D92">
        <w:t xml:space="preserve">year </w:t>
      </w:r>
      <w:r w:rsidR="001C4340">
        <w:t xml:space="preserve">bonds </w:t>
      </w:r>
      <w:r w:rsidR="00D072D3">
        <w:t>trading</w:t>
      </w:r>
      <w:r w:rsidR="00AD47B6">
        <w:t xml:space="preserve"> at </w:t>
      </w:r>
      <w:r w:rsidR="00D25161" w:rsidRPr="00D25161">
        <w:rPr>
          <w:b/>
          <w:bCs/>
        </w:rPr>
        <w:t>3.951</w:t>
      </w:r>
      <w:r w:rsidR="00526D92" w:rsidRPr="008229BA">
        <w:rPr>
          <w:b/>
          <w:bCs/>
        </w:rPr>
        <w:t>%</w:t>
      </w:r>
      <w:r w:rsidR="00867FD2" w:rsidRPr="008229BA">
        <w:rPr>
          <w:b/>
          <w:bCs/>
        </w:rPr>
        <w:t>.</w:t>
      </w:r>
      <w:r w:rsidR="00712A94">
        <w:t xml:space="preserve"> </w:t>
      </w:r>
    </w:p>
    <w:p w14:paraId="3C549984" w14:textId="043A3750" w:rsidR="00894706" w:rsidRDefault="00ED23CC" w:rsidP="009E7EF6">
      <w:pPr>
        <w:spacing w:before="120" w:after="120"/>
      </w:pPr>
      <w:r>
        <w:t xml:space="preserve">Global Bonds </w:t>
      </w:r>
      <w:r w:rsidR="00C51753">
        <w:t xml:space="preserve">ended </w:t>
      </w:r>
      <w:r w:rsidR="00176974">
        <w:t>up</w:t>
      </w:r>
      <w:r w:rsidR="00BE2C9A">
        <w:t xml:space="preserve"> </w:t>
      </w:r>
      <w:r>
        <w:t>(</w:t>
      </w:r>
      <w:r w:rsidR="00176974">
        <w:t>+0.</w:t>
      </w:r>
      <w:r w:rsidR="00A02F18">
        <w:t>73</w:t>
      </w:r>
      <w:r w:rsidR="00867FD2">
        <w:t>%</w:t>
      </w:r>
      <w:r>
        <w:t>) and Australia</w:t>
      </w:r>
      <w:r w:rsidR="00037BFE">
        <w:t>n Bonds</w:t>
      </w:r>
      <w:r>
        <w:t xml:space="preserve"> end</w:t>
      </w:r>
      <w:r w:rsidR="002720B5">
        <w:t>ed</w:t>
      </w:r>
      <w:r>
        <w:t xml:space="preserve"> </w:t>
      </w:r>
      <w:r w:rsidR="00176974">
        <w:t>up</w:t>
      </w:r>
      <w:r w:rsidR="00867FD2">
        <w:t xml:space="preserve"> </w:t>
      </w:r>
      <w:r>
        <w:t>(</w:t>
      </w:r>
      <w:r w:rsidR="00176974">
        <w:t>+0.</w:t>
      </w:r>
      <w:r w:rsidR="00A02F18">
        <w:t>77</w:t>
      </w:r>
      <w:r w:rsidR="00A94C92">
        <w:t>%</w:t>
      </w:r>
      <w:r>
        <w:t>) for the month</w:t>
      </w:r>
      <w:r w:rsidR="00B6686A">
        <w:t xml:space="preserve"> of </w:t>
      </w:r>
      <w:r w:rsidR="00A02F18">
        <w:t>June</w:t>
      </w:r>
      <w:r w:rsidR="002F59EA">
        <w:t xml:space="preserve"> </w:t>
      </w:r>
      <w:r w:rsidR="00AA627D">
        <w:t>202</w:t>
      </w:r>
      <w:r w:rsidR="00A24C96">
        <w:t>4</w:t>
      </w:r>
      <w:r w:rsidR="0049196F">
        <w:t xml:space="preserve"> </w:t>
      </w:r>
      <w:r w:rsidR="00037BFE">
        <w:t>and</w:t>
      </w:r>
      <w:r w:rsidR="0049196F">
        <w:t xml:space="preserve"> </w:t>
      </w:r>
      <w:r w:rsidR="001846E3">
        <w:t>down</w:t>
      </w:r>
      <w:r w:rsidR="00763854">
        <w:t xml:space="preserve"> </w:t>
      </w:r>
      <w:r w:rsidR="0049196F">
        <w:t>(</w:t>
      </w:r>
      <w:r w:rsidR="001846E3">
        <w:t>-</w:t>
      </w:r>
      <w:r w:rsidR="00176974">
        <w:t>0.</w:t>
      </w:r>
      <w:r w:rsidR="00A02F18">
        <w:t>55</w:t>
      </w:r>
      <w:r w:rsidR="0058031F">
        <w:t>%</w:t>
      </w:r>
      <w:r w:rsidR="0049196F">
        <w:t>) and</w:t>
      </w:r>
      <w:r w:rsidR="00AB090A">
        <w:t xml:space="preserve"> </w:t>
      </w:r>
      <w:r w:rsidR="0049196F">
        <w:t>(</w:t>
      </w:r>
      <w:r w:rsidR="00E54896">
        <w:t>-</w:t>
      </w:r>
      <w:r w:rsidR="00176974">
        <w:t>0.</w:t>
      </w:r>
      <w:r w:rsidR="00A02F18">
        <w:t>84</w:t>
      </w:r>
      <w:r w:rsidR="0049196F">
        <w:t xml:space="preserve">%) respectively for the </w:t>
      </w:r>
      <w:r w:rsidR="00B6686A">
        <w:t xml:space="preserve">previous three </w:t>
      </w:r>
      <w:r w:rsidR="0049196F">
        <w:t>month</w:t>
      </w:r>
      <w:r w:rsidR="00B6686A">
        <w:t>s</w:t>
      </w:r>
      <w:r w:rsidR="0049196F">
        <w:t>.</w:t>
      </w:r>
      <w:r w:rsidR="009E7EF6">
        <w:t xml:space="preserve"> </w:t>
      </w:r>
    </w:p>
    <w:p w14:paraId="570C9ACA" w14:textId="597D87A2" w:rsidR="00455665" w:rsidRDefault="000B03C8" w:rsidP="00037046">
      <w:pPr>
        <w:spacing w:before="120" w:after="120"/>
      </w:pPr>
      <w:r>
        <w:t xml:space="preserve">The RBA </w:t>
      </w:r>
      <w:r w:rsidR="008F5FF7">
        <w:t>left</w:t>
      </w:r>
      <w:r w:rsidR="00892EB2">
        <w:t xml:space="preserve"> the </w:t>
      </w:r>
      <w:r w:rsidRPr="003B5C51">
        <w:rPr>
          <w:b/>
          <w:bCs/>
        </w:rPr>
        <w:t xml:space="preserve">target cash rate </w:t>
      </w:r>
      <w:r w:rsidR="008F5FF7">
        <w:rPr>
          <w:b/>
          <w:bCs/>
        </w:rPr>
        <w:t>at</w:t>
      </w:r>
      <w:r w:rsidR="00892EB2">
        <w:rPr>
          <w:b/>
          <w:bCs/>
        </w:rPr>
        <w:t xml:space="preserve"> </w:t>
      </w:r>
      <w:r w:rsidR="00D72327">
        <w:rPr>
          <w:b/>
          <w:bCs/>
        </w:rPr>
        <w:t>4.</w:t>
      </w:r>
      <w:r w:rsidR="00892EB2">
        <w:rPr>
          <w:b/>
          <w:bCs/>
        </w:rPr>
        <w:t>35</w:t>
      </w:r>
      <w:r w:rsidRPr="003B5C51">
        <w:rPr>
          <w:b/>
          <w:bCs/>
        </w:rPr>
        <w:t>%</w:t>
      </w:r>
      <w:r>
        <w:t xml:space="preserve"> </w:t>
      </w:r>
      <w:r w:rsidR="006C7AED">
        <w:t>follow</w:t>
      </w:r>
      <w:r>
        <w:t xml:space="preserve">ing the </w:t>
      </w:r>
      <w:r w:rsidR="00D25161">
        <w:t>6</w:t>
      </w:r>
      <w:r w:rsidR="001846E3" w:rsidRPr="001846E3">
        <w:rPr>
          <w:vertAlign w:val="superscript"/>
        </w:rPr>
        <w:t>th of</w:t>
      </w:r>
      <w:r w:rsidR="001846E3">
        <w:t xml:space="preserve"> </w:t>
      </w:r>
      <w:r w:rsidR="00D25161">
        <w:t>August</w:t>
      </w:r>
      <w:r>
        <w:t xml:space="preserve"> </w:t>
      </w:r>
      <w:r w:rsidR="00781A24">
        <w:t>202</w:t>
      </w:r>
      <w:r w:rsidR="00A24C96">
        <w:t>4</w:t>
      </w:r>
      <w:r w:rsidR="00781A24">
        <w:t xml:space="preserve"> </w:t>
      </w:r>
      <w:r>
        <w:t xml:space="preserve">board </w:t>
      </w:r>
      <w:r w:rsidR="00AB090A">
        <w:t>meeting</w:t>
      </w:r>
      <w:r w:rsidR="00A653E3">
        <w:t xml:space="preserve"> and </w:t>
      </w:r>
      <w:r w:rsidR="003B5C51">
        <w:t>stated that</w:t>
      </w:r>
      <w:r w:rsidR="00AB090A">
        <w:t>:</w:t>
      </w:r>
      <w:r>
        <w:t xml:space="preserve"> </w:t>
      </w:r>
      <w:r w:rsidR="00455665">
        <w:t xml:space="preserve"> </w:t>
      </w:r>
    </w:p>
    <w:p w14:paraId="09D60DB0" w14:textId="0B905C45" w:rsidR="00092751" w:rsidRDefault="00092751" w:rsidP="00E54896">
      <w:pPr>
        <w:spacing w:before="120" w:after="120"/>
        <w:ind w:left="720"/>
      </w:pPr>
      <w:r w:rsidRPr="00BC0D96">
        <w:rPr>
          <w:rFonts w:ascii="Calibri" w:hAnsi="Calibri" w:cs="Calibri"/>
          <w:i/>
          <w:iCs/>
          <w:color w:val="222222"/>
          <w:sz w:val="24"/>
          <w:szCs w:val="24"/>
          <w:shd w:val="clear" w:color="auto" w:fill="FFFFFF"/>
        </w:rPr>
        <w:t>“</w:t>
      </w:r>
      <w:r w:rsidR="00D25161" w:rsidRPr="00D25161">
        <w:rPr>
          <w:rFonts w:ascii="Calibri" w:hAnsi="Calibri" w:cs="Calibri"/>
          <w:i/>
          <w:iCs/>
          <w:color w:val="222222"/>
          <w:sz w:val="24"/>
          <w:szCs w:val="24"/>
          <w:shd w:val="clear" w:color="auto" w:fill="FFFFFF"/>
        </w:rPr>
        <w:t>Inflation in underlying terms remains too high, and the latest projections show that it will be some time yet before inflation is sustainably in the target range. Data have reinforced the need to remain vigilant to upside risks to inflation and the Board is not ruling anything in or out. Policy will need to be sufficiently restrictive until the Board is confident that inflation is moving sustainably towards the target range.</w:t>
      </w:r>
      <w:r w:rsidR="00D25161">
        <w:rPr>
          <w:rFonts w:ascii="Calibri" w:hAnsi="Calibri" w:cs="Calibri"/>
          <w:i/>
          <w:iCs/>
          <w:color w:val="222222"/>
          <w:sz w:val="24"/>
          <w:szCs w:val="24"/>
          <w:shd w:val="clear" w:color="auto" w:fill="FFFFFF"/>
        </w:rPr>
        <w:t xml:space="preserve"> </w:t>
      </w:r>
      <w:r w:rsidR="00AD109F" w:rsidRPr="00AD109F">
        <w:rPr>
          <w:rFonts w:ascii="Calibri" w:hAnsi="Calibri" w:cs="Calibri"/>
          <w:i/>
          <w:iCs/>
          <w:color w:val="222222"/>
          <w:sz w:val="24"/>
          <w:szCs w:val="24"/>
          <w:shd w:val="clear" w:color="auto" w:fill="FFFFFF"/>
        </w:rPr>
        <w:t xml:space="preserve">The Board </w:t>
      </w:r>
      <w:r w:rsidR="00AD109F" w:rsidRPr="00AD109F">
        <w:rPr>
          <w:rFonts w:ascii="Calibri" w:hAnsi="Calibri" w:cs="Calibri"/>
          <w:i/>
          <w:iCs/>
          <w:color w:val="222222"/>
          <w:sz w:val="24"/>
          <w:szCs w:val="24"/>
          <w:shd w:val="clear" w:color="auto" w:fill="FFFFFF"/>
        </w:rPr>
        <w:lastRenderedPageBreak/>
        <w:t>will rely upon the data and the evolving assessment of risks. In doing so, it will continue to pay close attention to developments in the global economy, trends in domestic demand, and the outlook for inflation and the labour market. The Board remains resolute in its determination to return inflation to target and will do what is necessary to achieve that outcome</w:t>
      </w:r>
      <w:r w:rsidRPr="00BC0D96">
        <w:rPr>
          <w:rFonts w:ascii="Calibri" w:hAnsi="Calibri" w:cs="Calibri"/>
          <w:i/>
          <w:iCs/>
          <w:color w:val="222222"/>
          <w:sz w:val="24"/>
          <w:szCs w:val="24"/>
          <w:shd w:val="clear" w:color="auto" w:fill="FFFFFF"/>
        </w:rPr>
        <w:t>.”</w:t>
      </w:r>
    </w:p>
    <w:p w14:paraId="05D6E233" w14:textId="18DE7458" w:rsidR="00892EB2" w:rsidRPr="007E048D" w:rsidRDefault="00892EB2" w:rsidP="00892EB2">
      <w:pPr>
        <w:spacing w:before="0" w:after="0" w:line="360" w:lineRule="auto"/>
        <w:ind w:left="720"/>
        <w:rPr>
          <w:rFonts w:ascii="Calibri" w:hAnsi="Calibri" w:cs="Calibri"/>
          <w:i/>
          <w:iCs/>
          <w:color w:val="222222"/>
          <w:shd w:val="clear" w:color="auto" w:fill="FFFFFF"/>
        </w:rPr>
      </w:pPr>
      <w:bookmarkStart w:id="4" w:name="_Hlk163814096"/>
      <w:r w:rsidRPr="007E048D">
        <w:rPr>
          <w:rFonts w:ascii="Calibri" w:hAnsi="Calibri" w:cs="Calibri"/>
          <w:i/>
          <w:iCs/>
          <w:color w:val="222222"/>
          <w:shd w:val="clear" w:color="auto" w:fill="FFFFFF"/>
        </w:rPr>
        <w:t xml:space="preserve">Michelle Bullock, Governor, RBA Monetary Policy Board meeting, </w:t>
      </w:r>
      <w:r w:rsidR="00D25161">
        <w:rPr>
          <w:rFonts w:ascii="Calibri" w:hAnsi="Calibri" w:cs="Calibri"/>
          <w:i/>
          <w:iCs/>
          <w:color w:val="222222"/>
          <w:shd w:val="clear" w:color="auto" w:fill="FFFFFF"/>
        </w:rPr>
        <w:t>6</w:t>
      </w:r>
      <w:r w:rsidR="006C0F3A" w:rsidRPr="007E048D">
        <w:rPr>
          <w:rFonts w:ascii="Calibri" w:hAnsi="Calibri" w:cs="Calibri"/>
          <w:i/>
          <w:iCs/>
          <w:color w:val="222222"/>
          <w:shd w:val="clear" w:color="auto" w:fill="FFFFFF"/>
          <w:vertAlign w:val="superscript"/>
        </w:rPr>
        <w:t>h</w:t>
      </w:r>
      <w:r w:rsidR="006C0F3A" w:rsidRPr="007E048D">
        <w:rPr>
          <w:rFonts w:ascii="Calibri" w:hAnsi="Calibri" w:cs="Calibri"/>
          <w:i/>
          <w:iCs/>
          <w:color w:val="222222"/>
          <w:shd w:val="clear" w:color="auto" w:fill="FFFFFF"/>
        </w:rPr>
        <w:t xml:space="preserve"> </w:t>
      </w:r>
      <w:r w:rsidR="00D25161">
        <w:rPr>
          <w:rFonts w:ascii="Calibri" w:hAnsi="Calibri" w:cs="Calibri"/>
          <w:i/>
          <w:iCs/>
          <w:color w:val="222222"/>
          <w:shd w:val="clear" w:color="auto" w:fill="FFFFFF"/>
        </w:rPr>
        <w:t>August</w:t>
      </w:r>
      <w:r w:rsidRPr="007E048D">
        <w:rPr>
          <w:rFonts w:ascii="Calibri" w:hAnsi="Calibri" w:cs="Calibri"/>
          <w:i/>
          <w:iCs/>
          <w:color w:val="222222"/>
          <w:shd w:val="clear" w:color="auto" w:fill="FFFFFF"/>
        </w:rPr>
        <w:t xml:space="preserve"> 202</w:t>
      </w:r>
      <w:r w:rsidR="00A24C96" w:rsidRPr="007E048D">
        <w:rPr>
          <w:rFonts w:ascii="Calibri" w:hAnsi="Calibri" w:cs="Calibri"/>
          <w:i/>
          <w:iCs/>
          <w:color w:val="222222"/>
          <w:shd w:val="clear" w:color="auto" w:fill="FFFFFF"/>
        </w:rPr>
        <w:t>4</w:t>
      </w:r>
      <w:r w:rsidRPr="007E048D">
        <w:rPr>
          <w:rFonts w:ascii="Calibri" w:hAnsi="Calibri" w:cs="Calibri"/>
          <w:i/>
          <w:iCs/>
          <w:color w:val="222222"/>
          <w:shd w:val="clear" w:color="auto" w:fill="FFFFFF"/>
        </w:rPr>
        <w:t>.</w:t>
      </w:r>
    </w:p>
    <w:bookmarkEnd w:id="4"/>
    <w:p w14:paraId="1AD31197" w14:textId="33CFB936" w:rsidR="00AB090A" w:rsidRDefault="00A128A7" w:rsidP="00E418B6">
      <w:pPr>
        <w:spacing w:before="120" w:after="120"/>
      </w:pPr>
      <w:r w:rsidRPr="00A128A7">
        <w:t>The US Federal Reserve Bank (</w:t>
      </w:r>
      <w:r w:rsidR="00EB7825">
        <w:t>t</w:t>
      </w:r>
      <w:r w:rsidRPr="00A128A7">
        <w:t xml:space="preserve">he Fed) </w:t>
      </w:r>
      <w:r w:rsidR="006237DD">
        <w:t>kept</w:t>
      </w:r>
      <w:r w:rsidR="0034094D">
        <w:t xml:space="preserve"> their monetary policy </w:t>
      </w:r>
      <w:r w:rsidR="00D72327">
        <w:t xml:space="preserve">measures </w:t>
      </w:r>
      <w:r w:rsidR="006237DD">
        <w:t>on</w:t>
      </w:r>
      <w:r w:rsidR="00D72327">
        <w:t xml:space="preserve"> </w:t>
      </w:r>
      <w:r w:rsidR="0034094D">
        <w:t>hold</w:t>
      </w:r>
      <w:r w:rsidR="006237DD">
        <w:t xml:space="preserve"> by maintaining</w:t>
      </w:r>
      <w:r w:rsidRPr="00A128A7">
        <w:t xml:space="preserve"> the target range for </w:t>
      </w:r>
      <w:r w:rsidRPr="00A128A7">
        <w:rPr>
          <w:b/>
          <w:bCs/>
        </w:rPr>
        <w:t>federal funds</w:t>
      </w:r>
      <w:r w:rsidR="00E418B6">
        <w:rPr>
          <w:b/>
          <w:bCs/>
        </w:rPr>
        <w:t xml:space="preserve"> </w:t>
      </w:r>
      <w:r w:rsidR="006237DD">
        <w:rPr>
          <w:b/>
          <w:bCs/>
        </w:rPr>
        <w:t>at</w:t>
      </w:r>
      <w:r w:rsidR="000400CD">
        <w:rPr>
          <w:b/>
          <w:bCs/>
        </w:rPr>
        <w:t xml:space="preserve"> </w:t>
      </w:r>
      <w:r w:rsidR="009B1992">
        <w:rPr>
          <w:b/>
          <w:bCs/>
        </w:rPr>
        <w:t>5</w:t>
      </w:r>
      <w:r w:rsidR="002A02F8">
        <w:rPr>
          <w:b/>
          <w:bCs/>
        </w:rPr>
        <w:t>.</w:t>
      </w:r>
      <w:r w:rsidR="009A749F">
        <w:rPr>
          <w:b/>
          <w:bCs/>
        </w:rPr>
        <w:t>25</w:t>
      </w:r>
      <w:r w:rsidRPr="00A128A7">
        <w:rPr>
          <w:b/>
          <w:bCs/>
        </w:rPr>
        <w:t xml:space="preserve">% to </w:t>
      </w:r>
      <w:r w:rsidR="00DD07EB">
        <w:rPr>
          <w:b/>
          <w:bCs/>
        </w:rPr>
        <w:t>5</w:t>
      </w:r>
      <w:r w:rsidR="009B1992">
        <w:rPr>
          <w:b/>
          <w:bCs/>
        </w:rPr>
        <w:t>.</w:t>
      </w:r>
      <w:r w:rsidR="002A02F8">
        <w:rPr>
          <w:b/>
          <w:bCs/>
        </w:rPr>
        <w:t>5</w:t>
      </w:r>
      <w:r w:rsidR="009A749F">
        <w:rPr>
          <w:b/>
          <w:bCs/>
        </w:rPr>
        <w:t>0</w:t>
      </w:r>
      <w:r w:rsidRPr="00A128A7">
        <w:rPr>
          <w:b/>
          <w:bCs/>
        </w:rPr>
        <w:t>%</w:t>
      </w:r>
      <w:r w:rsidRPr="00A128A7">
        <w:t xml:space="preserve"> </w:t>
      </w:r>
      <w:r w:rsidR="00F43A7D" w:rsidRPr="00A128A7">
        <w:t>on</w:t>
      </w:r>
      <w:r w:rsidRPr="00A128A7">
        <w:t xml:space="preserve"> the </w:t>
      </w:r>
      <w:r w:rsidR="00854E2E">
        <w:t>31</w:t>
      </w:r>
      <w:r w:rsidR="00854E2E" w:rsidRPr="00854E2E">
        <w:rPr>
          <w:vertAlign w:val="superscript"/>
        </w:rPr>
        <w:t>st of</w:t>
      </w:r>
      <w:r w:rsidR="00854E2E">
        <w:t xml:space="preserve"> July</w:t>
      </w:r>
      <w:r w:rsidR="00E3116F">
        <w:t xml:space="preserve"> 202</w:t>
      </w:r>
      <w:r w:rsidR="006237DD">
        <w:t>4</w:t>
      </w:r>
      <w:r w:rsidRPr="00A128A7">
        <w:t xml:space="preserve"> meeting. </w:t>
      </w:r>
      <w:r w:rsidR="00E418B6" w:rsidRPr="00E418B6">
        <w:t xml:space="preserve">In addition, the Committee </w:t>
      </w:r>
      <w:r w:rsidR="00385571">
        <w:t>will</w:t>
      </w:r>
      <w:r w:rsidR="000400CD">
        <w:t xml:space="preserve"> continue</w:t>
      </w:r>
      <w:r w:rsidR="00E418B6" w:rsidRPr="00E418B6">
        <w:t xml:space="preserve"> reducing its holdings of Treasury securities and agency debt and agency mortgage-backed securities</w:t>
      </w:r>
      <w:r w:rsidR="000400CD">
        <w:t>.</w:t>
      </w:r>
    </w:p>
    <w:p w14:paraId="593CB94C" w14:textId="25FA5126" w:rsidR="007A5EA0" w:rsidRDefault="007A5EA0" w:rsidP="00354CB7">
      <w:pPr>
        <w:spacing w:before="120" w:after="120"/>
      </w:pPr>
      <w:r w:rsidRPr="007A5EA0">
        <w:t>The US 10-year Government bonds closed at (</w:t>
      </w:r>
      <w:r w:rsidR="00BE2C9A">
        <w:t>4.</w:t>
      </w:r>
      <w:r w:rsidR="00670F31">
        <w:t>033</w:t>
      </w:r>
      <w:r w:rsidRPr="007A5EA0">
        <w:t xml:space="preserve">%) for the </w:t>
      </w:r>
      <w:r w:rsidR="00C175CC">
        <w:t>month</w:t>
      </w:r>
      <w:r w:rsidRPr="007A5EA0">
        <w:t xml:space="preserve"> </w:t>
      </w:r>
      <w:r w:rsidR="00EA33BB">
        <w:t>down</w:t>
      </w:r>
      <w:r w:rsidRPr="007A5EA0">
        <w:t xml:space="preserve"> in yield (</w:t>
      </w:r>
      <w:r w:rsidR="00EA33BB">
        <w:t>-0.</w:t>
      </w:r>
      <w:r w:rsidR="00670F31">
        <w:t>359</w:t>
      </w:r>
      <w:r w:rsidRPr="007A5EA0">
        <w:t xml:space="preserve">%) from the previous </w:t>
      </w:r>
      <w:r>
        <w:t>month</w:t>
      </w:r>
      <w:r w:rsidRPr="007A5EA0">
        <w:t xml:space="preserve"> close of </w:t>
      </w:r>
      <w:r w:rsidR="002F043F">
        <w:t>(</w:t>
      </w:r>
      <w:r w:rsidR="00092751">
        <w:t>4.</w:t>
      </w:r>
      <w:r w:rsidR="00670F31">
        <w:t>392</w:t>
      </w:r>
      <w:r w:rsidRPr="007A5EA0">
        <w:t xml:space="preserve">%). </w:t>
      </w:r>
    </w:p>
    <w:p w14:paraId="7B169699" w14:textId="278A6F7C" w:rsidR="007A5EA0" w:rsidRPr="00D341D7" w:rsidRDefault="007A5EA0" w:rsidP="007A5EA0">
      <w:pPr>
        <w:spacing w:before="120" w:after="120" w:line="240" w:lineRule="auto"/>
      </w:pPr>
      <w:r w:rsidRPr="00D341D7">
        <w:t xml:space="preserve">The Australian Government 10-year bonds finished </w:t>
      </w:r>
      <w:r w:rsidR="00EA33BB">
        <w:t>lower</w:t>
      </w:r>
      <w:r w:rsidRPr="00D341D7">
        <w:t xml:space="preserve"> in yield in</w:t>
      </w:r>
      <w:r w:rsidR="00767F50">
        <w:t xml:space="preserve"> </w:t>
      </w:r>
      <w:r w:rsidR="005A7426">
        <w:t>Ju</w:t>
      </w:r>
      <w:r w:rsidR="00670F31">
        <w:t>ly</w:t>
      </w:r>
      <w:r w:rsidRPr="00D341D7">
        <w:t xml:space="preserve"> 202</w:t>
      </w:r>
      <w:r w:rsidR="00EB3A29">
        <w:t>4</w:t>
      </w:r>
      <w:r w:rsidRPr="00D341D7">
        <w:t xml:space="preserve"> at (</w:t>
      </w:r>
      <w:r w:rsidR="00EB3A29">
        <w:t>4.</w:t>
      </w:r>
      <w:r w:rsidR="00670F31">
        <w:t>116</w:t>
      </w:r>
      <w:r w:rsidRPr="00D341D7">
        <w:t xml:space="preserve">%) </w:t>
      </w:r>
      <w:r w:rsidR="00EA33BB">
        <w:t>down</w:t>
      </w:r>
      <w:r w:rsidR="00702885">
        <w:t xml:space="preserve"> </w:t>
      </w:r>
      <w:r w:rsidR="00C175CC">
        <w:t xml:space="preserve">in yield </w:t>
      </w:r>
      <w:r w:rsidRPr="00D341D7">
        <w:t>(</w:t>
      </w:r>
      <w:r w:rsidR="00EA33BB">
        <w:t>-0.</w:t>
      </w:r>
      <w:r w:rsidR="00670F31">
        <w:t>235</w:t>
      </w:r>
      <w:r w:rsidRPr="00D341D7">
        <w:t>) from (</w:t>
      </w:r>
      <w:r w:rsidR="00BE2C9A">
        <w:t>4.</w:t>
      </w:r>
      <w:r w:rsidR="005A7426">
        <w:t>3</w:t>
      </w:r>
      <w:r w:rsidR="00670F31">
        <w:t>51</w:t>
      </w:r>
      <w:r w:rsidRPr="00D341D7">
        <w:t xml:space="preserve">%) in </w:t>
      </w:r>
      <w:r w:rsidR="00670F31">
        <w:t>June</w:t>
      </w:r>
      <w:r w:rsidRPr="00D341D7">
        <w:t xml:space="preserve"> 202</w:t>
      </w:r>
      <w:r w:rsidR="00BE2C9A">
        <w:t>4</w:t>
      </w:r>
      <w:r w:rsidRPr="00D341D7">
        <w:t xml:space="preserve">. </w:t>
      </w:r>
    </w:p>
    <w:p w14:paraId="2FF27718" w14:textId="0F87CBF7" w:rsidR="009E7EF6" w:rsidRDefault="00EA6C58" w:rsidP="009E7EF6">
      <w:pPr>
        <w:spacing w:before="120" w:after="120"/>
        <w:jc w:val="center"/>
      </w:pPr>
      <w:r w:rsidRPr="00EA6C58">
        <w:rPr>
          <w:noProof/>
        </w:rPr>
        <w:drawing>
          <wp:inline distT="0" distB="0" distL="0" distR="0" wp14:anchorId="05122439" wp14:editId="18BC6BFF">
            <wp:extent cx="4364355" cy="1636395"/>
            <wp:effectExtent l="0" t="0" r="0" b="0"/>
            <wp:docPr id="87280719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64355" cy="1636395"/>
                    </a:xfrm>
                    <a:prstGeom prst="rect">
                      <a:avLst/>
                    </a:prstGeom>
                    <a:noFill/>
                    <a:ln>
                      <a:noFill/>
                    </a:ln>
                  </pic:spPr>
                </pic:pic>
              </a:graphicData>
            </a:graphic>
          </wp:inline>
        </w:drawing>
      </w:r>
    </w:p>
    <w:p w14:paraId="03CFA4CC" w14:textId="43CD6A90" w:rsidR="009E7EF6" w:rsidRDefault="009E7EF6" w:rsidP="009E7EF6">
      <w:pPr>
        <w:jc w:val="center"/>
        <w:rPr>
          <w:sz w:val="18"/>
        </w:rPr>
      </w:pPr>
      <w:r w:rsidRPr="00A70A09">
        <w:rPr>
          <w:sz w:val="18"/>
        </w:rPr>
        <w:t xml:space="preserve">Source data: Lonsec as </w:t>
      </w:r>
      <w:r w:rsidR="0023164B" w:rsidRPr="00A70A09">
        <w:rPr>
          <w:sz w:val="18"/>
        </w:rPr>
        <w:t>of</w:t>
      </w:r>
      <w:r w:rsidRPr="00A70A09">
        <w:rPr>
          <w:sz w:val="18"/>
        </w:rPr>
        <w:t xml:space="preserve"> </w:t>
      </w:r>
      <w:r w:rsidR="00092751">
        <w:rPr>
          <w:sz w:val="18"/>
        </w:rPr>
        <w:t>3</w:t>
      </w:r>
      <w:r w:rsidR="00EA6C58">
        <w:rPr>
          <w:sz w:val="18"/>
        </w:rPr>
        <w:t>1</w:t>
      </w:r>
      <w:r w:rsidR="00EA6C58" w:rsidRPr="00EA6C58">
        <w:rPr>
          <w:sz w:val="18"/>
          <w:vertAlign w:val="superscript"/>
        </w:rPr>
        <w:t>st</w:t>
      </w:r>
      <w:r w:rsidR="00EA6C58">
        <w:rPr>
          <w:sz w:val="18"/>
        </w:rPr>
        <w:t xml:space="preserve"> July</w:t>
      </w:r>
      <w:r w:rsidR="009B1992">
        <w:rPr>
          <w:sz w:val="18"/>
        </w:rPr>
        <w:t xml:space="preserve"> </w:t>
      </w:r>
      <w:r w:rsidR="00AA627D">
        <w:rPr>
          <w:sz w:val="18"/>
        </w:rPr>
        <w:t>202</w:t>
      </w:r>
      <w:r w:rsidR="000D513F">
        <w:rPr>
          <w:sz w:val="18"/>
        </w:rPr>
        <w:t>4</w:t>
      </w:r>
    </w:p>
    <w:p w14:paraId="16FB30A8" w14:textId="77777777" w:rsidR="00670F31" w:rsidRDefault="00670F31" w:rsidP="009E7EF6">
      <w:pPr>
        <w:jc w:val="center"/>
        <w:rPr>
          <w:sz w:val="18"/>
        </w:rPr>
      </w:pPr>
    </w:p>
    <w:p w14:paraId="67498030" w14:textId="77777777" w:rsidR="00670F31" w:rsidRDefault="00670F31" w:rsidP="009E7EF6">
      <w:pPr>
        <w:jc w:val="center"/>
        <w:rPr>
          <w:sz w:val="18"/>
        </w:rPr>
      </w:pPr>
    </w:p>
    <w:p w14:paraId="4805EB27" w14:textId="77777777" w:rsidR="00670F31" w:rsidRDefault="00670F31" w:rsidP="009E7EF6">
      <w:pPr>
        <w:jc w:val="center"/>
        <w:rPr>
          <w:sz w:val="18"/>
        </w:rPr>
      </w:pPr>
    </w:p>
    <w:p w14:paraId="78DDFA95" w14:textId="77777777" w:rsidR="00670F31" w:rsidRDefault="00670F31" w:rsidP="009E7EF6">
      <w:pPr>
        <w:jc w:val="center"/>
        <w:rPr>
          <w:sz w:val="18"/>
        </w:rPr>
      </w:pPr>
    </w:p>
    <w:p w14:paraId="0364DB14" w14:textId="77777777" w:rsidR="00670F31" w:rsidRDefault="00670F31" w:rsidP="009E7EF6">
      <w:pPr>
        <w:jc w:val="center"/>
        <w:rPr>
          <w:sz w:val="18"/>
        </w:rPr>
      </w:pPr>
    </w:p>
    <w:p w14:paraId="487B6F74" w14:textId="77777777" w:rsidR="00670F31" w:rsidRDefault="00670F31" w:rsidP="009E7EF6">
      <w:pPr>
        <w:jc w:val="center"/>
        <w:rPr>
          <w:sz w:val="18"/>
        </w:rPr>
      </w:pPr>
    </w:p>
    <w:p w14:paraId="4F4B2825" w14:textId="77777777" w:rsidR="00670F31" w:rsidRDefault="00670F31" w:rsidP="009E7EF6">
      <w:pPr>
        <w:jc w:val="center"/>
        <w:rPr>
          <w:sz w:val="18"/>
        </w:rPr>
      </w:pPr>
    </w:p>
    <w:p w14:paraId="431DAB84" w14:textId="77777777" w:rsidR="00670F31" w:rsidRDefault="00670F31" w:rsidP="009E7EF6">
      <w:pPr>
        <w:jc w:val="center"/>
        <w:rPr>
          <w:sz w:val="18"/>
        </w:rPr>
      </w:pPr>
    </w:p>
    <w:p w14:paraId="0988FFF2" w14:textId="77777777" w:rsidR="009E7EF6" w:rsidRPr="002C183C" w:rsidRDefault="009E7EF6" w:rsidP="00A70A09">
      <w:pPr>
        <w:pStyle w:val="Heading2"/>
        <w:spacing w:before="0" w:after="0"/>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lastRenderedPageBreak/>
        <w:t>Currency</w:t>
      </w:r>
    </w:p>
    <w:p w14:paraId="67CFAFAB" w14:textId="2810302E" w:rsidR="009E7EF6" w:rsidRDefault="009E7EF6" w:rsidP="00A70A09">
      <w:pPr>
        <w:spacing w:before="0" w:after="0"/>
      </w:pPr>
      <w:r>
        <w:t xml:space="preserve">The </w:t>
      </w:r>
      <w:r w:rsidR="00590B4A">
        <w:t>$</w:t>
      </w:r>
      <w:r>
        <w:t xml:space="preserve">A closed </w:t>
      </w:r>
      <w:r w:rsidR="00F61D2D">
        <w:t>weak</w:t>
      </w:r>
      <w:r w:rsidR="009452BE">
        <w:t>er</w:t>
      </w:r>
      <w:r w:rsidR="009B1992">
        <w:t xml:space="preserve"> </w:t>
      </w:r>
      <w:r w:rsidR="00590B4A">
        <w:t xml:space="preserve">AUD/USD </w:t>
      </w:r>
      <w:r>
        <w:t>0.</w:t>
      </w:r>
      <w:r w:rsidR="003638C4">
        <w:t>6</w:t>
      </w:r>
      <w:r w:rsidR="005A7426">
        <w:t>4</w:t>
      </w:r>
      <w:r w:rsidR="00670F31">
        <w:t>91</w:t>
      </w:r>
      <w:r>
        <w:t xml:space="preserve"> at the end of </w:t>
      </w:r>
      <w:r w:rsidR="005A7426">
        <w:t>Ju</w:t>
      </w:r>
      <w:r w:rsidR="00670F31">
        <w:t>ly</w:t>
      </w:r>
      <w:r w:rsidR="00AA627D">
        <w:t xml:space="preserve"> 202</w:t>
      </w:r>
      <w:r w:rsidR="000D513F">
        <w:t>4</w:t>
      </w:r>
      <w:r>
        <w:t xml:space="preserve"> which </w:t>
      </w:r>
      <w:r w:rsidR="005A7426">
        <w:t>added to</w:t>
      </w:r>
      <w:r w:rsidR="00A72332">
        <w:t xml:space="preserve"> returns for</w:t>
      </w:r>
      <w:r>
        <w:t xml:space="preserve"> investors who held offshore assets unhedged (</w:t>
      </w:r>
      <w:r w:rsidR="005A7426">
        <w:t>+</w:t>
      </w:r>
      <w:r w:rsidR="00670F31">
        <w:t>2.01</w:t>
      </w:r>
      <w:r>
        <w:t xml:space="preserve">%) over the </w:t>
      </w:r>
      <w:r w:rsidR="00CE6ADD">
        <w:t xml:space="preserve">month </w:t>
      </w:r>
      <w:r w:rsidR="00DE0182">
        <w:t>and</w:t>
      </w:r>
      <w:r w:rsidR="00CA7193">
        <w:t xml:space="preserve"> </w:t>
      </w:r>
      <w:r w:rsidR="00CE6ADD">
        <w:t>(</w:t>
      </w:r>
      <w:r w:rsidR="00670F31">
        <w:t>+0.52</w:t>
      </w:r>
      <w:r w:rsidR="00CE6ADD">
        <w:t>%</w:t>
      </w:r>
      <w:r w:rsidR="0088021D">
        <w:t>)</w:t>
      </w:r>
      <w:r w:rsidR="00CE6ADD">
        <w:t xml:space="preserve"> </w:t>
      </w:r>
      <w:r w:rsidR="0088021D">
        <w:t xml:space="preserve">over the </w:t>
      </w:r>
      <w:r>
        <w:t>last three months.</w:t>
      </w:r>
    </w:p>
    <w:p w14:paraId="61BE8DE3" w14:textId="2896D731" w:rsidR="004D2D2C" w:rsidRDefault="00521ECD" w:rsidP="004D2D2C">
      <w:pPr>
        <w:jc w:val="center"/>
      </w:pPr>
      <w:r>
        <w:rPr>
          <w:noProof/>
        </w:rPr>
        <mc:AlternateContent>
          <mc:Choice Requires="wps">
            <w:drawing>
              <wp:anchor distT="45720" distB="45720" distL="114300" distR="114300" simplePos="0" relativeHeight="251659264" behindDoc="0" locked="0" layoutInCell="1" allowOverlap="1" wp14:anchorId="7430CB9B" wp14:editId="47768345">
                <wp:simplePos x="0" y="0"/>
                <wp:positionH relativeFrom="column">
                  <wp:posOffset>3680460</wp:posOffset>
                </wp:positionH>
                <wp:positionV relativeFrom="paragraph">
                  <wp:posOffset>309880</wp:posOffset>
                </wp:positionV>
                <wp:extent cx="1990725" cy="2074545"/>
                <wp:effectExtent l="13335" t="13335" r="5715" b="7620"/>
                <wp:wrapSquare wrapText="bothSides"/>
                <wp:docPr id="367353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074545"/>
                        </a:xfrm>
                        <a:prstGeom prst="rect">
                          <a:avLst/>
                        </a:prstGeom>
                        <a:solidFill>
                          <a:srgbClr val="FFFFFF"/>
                        </a:solidFill>
                        <a:ln w="9525">
                          <a:solidFill>
                            <a:srgbClr val="000000"/>
                          </a:solidFill>
                          <a:miter lim="800000"/>
                          <a:headEnd/>
                          <a:tailEnd/>
                        </a:ln>
                      </wps:spPr>
                      <wps:txbx>
                        <w:txbxContent>
                          <w:p w14:paraId="06B05BDF" w14:textId="77777777" w:rsidR="009B70AF" w:rsidRDefault="00D63481" w:rsidP="00D63481">
                            <w:pPr>
                              <w:spacing w:before="0"/>
                            </w:pPr>
                            <w:r w:rsidRPr="008F12F3">
                              <w:t>Currency forecasters see the AUD/USD range between</w:t>
                            </w:r>
                            <w:r w:rsidR="009B70AF">
                              <w:t>:</w:t>
                            </w:r>
                          </w:p>
                          <w:p w14:paraId="1A5A1DBC" w14:textId="77777777" w:rsidR="009B70AF" w:rsidRDefault="00D63481" w:rsidP="00D63481">
                            <w:pPr>
                              <w:spacing w:before="0"/>
                            </w:pPr>
                            <w:r w:rsidRPr="00D63481">
                              <w:rPr>
                                <w:b/>
                                <w:bCs/>
                              </w:rPr>
                              <w:t>0.6250 and 0.7250</w:t>
                            </w:r>
                            <w:r w:rsidRPr="008F12F3">
                              <w:t xml:space="preserve"> cents in the medium term</w:t>
                            </w:r>
                            <w:r>
                              <w:t xml:space="preserve"> and most likely to trade within the</w:t>
                            </w:r>
                            <w:r w:rsidR="009B70AF">
                              <w:t>:</w:t>
                            </w:r>
                          </w:p>
                          <w:p w14:paraId="6A711360" w14:textId="0E337FEE" w:rsidR="00D63481" w:rsidRDefault="00D63481" w:rsidP="00D63481">
                            <w:pPr>
                              <w:spacing w:before="0"/>
                            </w:pPr>
                            <w:r w:rsidRPr="00D63481">
                              <w:rPr>
                                <w:b/>
                                <w:bCs/>
                              </w:rPr>
                              <w:t>0.5500 to 0.7500</w:t>
                            </w:r>
                            <w:r>
                              <w:t xml:space="preserve"> range in the longer term.</w:t>
                            </w:r>
                          </w:p>
                          <w:p w14:paraId="25E5B1F4" w14:textId="2C6AE7D6" w:rsidR="009452BE" w:rsidRDefault="009452B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30CB9B" id="_x0000_t202" coordsize="21600,21600" o:spt="202" path="m,l,21600r21600,l21600,xe">
                <v:stroke joinstyle="miter"/>
                <v:path gradientshapeok="t" o:connecttype="rect"/>
              </v:shapetype>
              <v:shape id="Text Box 2" o:spid="_x0000_s1026" type="#_x0000_t202" style="position:absolute;left:0;text-align:left;margin-left:289.8pt;margin-top:24.4pt;width:156.75pt;height:16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">
                <v:textbox>
                  <w:txbxContent>
                    <w:p w14:paraId="06B05BDF" w14:textId="77777777" w:rsidR="009B70AF" w:rsidRDefault="00D63481" w:rsidP="00D63481">
                      <w:pPr>
                        <w:spacing w:before="0"/>
                      </w:pPr>
                      <w:r w:rsidRPr="008F12F3">
                        <w:t>Currency forecasters see the AUD/USD range between</w:t>
                      </w:r>
                      <w:r w:rsidR="009B70AF">
                        <w:t>:</w:t>
                      </w:r>
                    </w:p>
                    <w:p w14:paraId="1A5A1DBC" w14:textId="77777777" w:rsidR="009B70AF" w:rsidRDefault="00D63481" w:rsidP="00D63481">
                      <w:pPr>
                        <w:spacing w:before="0"/>
                      </w:pPr>
                      <w:r w:rsidRPr="00D63481">
                        <w:rPr>
                          <w:b/>
                          <w:bCs/>
                        </w:rPr>
                        <w:t>0.6250 and 0.7250</w:t>
                      </w:r>
                      <w:r w:rsidRPr="008F12F3">
                        <w:t xml:space="preserve"> cents in the medium term</w:t>
                      </w:r>
                      <w:r>
                        <w:t xml:space="preserve"> and most likely to trade within the</w:t>
                      </w:r>
                      <w:r w:rsidR="009B70AF">
                        <w:t>:</w:t>
                      </w:r>
                    </w:p>
                    <w:p w14:paraId="6A711360" w14:textId="0E337FEE" w:rsidR="00D63481" w:rsidRDefault="00D63481" w:rsidP="00D63481">
                      <w:pPr>
                        <w:spacing w:before="0"/>
                      </w:pPr>
                      <w:r w:rsidRPr="00D63481">
                        <w:rPr>
                          <w:b/>
                          <w:bCs/>
                        </w:rPr>
                        <w:t>0.5500 to 0.7500</w:t>
                      </w:r>
                      <w:r>
                        <w:t xml:space="preserve"> range in the longer term.</w:t>
                      </w:r>
                    </w:p>
                    <w:p w14:paraId="25E5B1F4" w14:textId="2C6AE7D6" w:rsidR="009452BE" w:rsidRDefault="009452BE"/>
                  </w:txbxContent>
                </v:textbox>
                <w10:wrap type="square"/>
              </v:shape>
            </w:pict>
          </mc:Fallback>
        </mc:AlternateContent>
      </w:r>
      <w:r w:rsidR="00301803" w:rsidRPr="00301803">
        <w:rPr>
          <w:noProof/>
        </w:rPr>
        <w:drawing>
          <wp:inline distT="0" distB="0" distL="0" distR="0" wp14:anchorId="2585C5F8" wp14:editId="7CB695C5">
            <wp:extent cx="3649980" cy="3427095"/>
            <wp:effectExtent l="0" t="0" r="0" b="0"/>
            <wp:docPr id="187775349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49980" cy="3427095"/>
                    </a:xfrm>
                    <a:prstGeom prst="rect">
                      <a:avLst/>
                    </a:prstGeom>
                    <a:noFill/>
                    <a:ln>
                      <a:noFill/>
                    </a:ln>
                  </pic:spPr>
                </pic:pic>
              </a:graphicData>
            </a:graphic>
          </wp:inline>
        </w:drawing>
      </w:r>
    </w:p>
    <w:p w14:paraId="178A1257" w14:textId="77777777" w:rsidR="009E7EF6" w:rsidRPr="008275F0" w:rsidRDefault="009E7EF6" w:rsidP="006B4F76">
      <w:pPr>
        <w:pStyle w:val="Heading2"/>
        <w:spacing w:before="0"/>
        <w:rPr>
          <w:rFonts w:asciiTheme="minorHAnsi" w:eastAsiaTheme="minorEastAsia" w:hAnsiTheme="minorHAnsi" w:cstheme="minorBidi"/>
          <w:iCs w:val="0"/>
          <w:color w:val="414042" w:themeColor="text1"/>
          <w:sz w:val="22"/>
          <w:lang w:val="en-AU" w:bidi="ar-SA"/>
        </w:rPr>
      </w:pPr>
      <w:r w:rsidRPr="008275F0">
        <w:rPr>
          <w:rFonts w:asciiTheme="minorHAnsi" w:eastAsiaTheme="minorEastAsia" w:hAnsiTheme="minorHAnsi" w:cstheme="minorBidi"/>
          <w:iCs w:val="0"/>
          <w:color w:val="414042" w:themeColor="text1"/>
          <w:sz w:val="22"/>
          <w:lang w:val="en-AU" w:bidi="ar-SA"/>
        </w:rPr>
        <w:t>Australian Economy</w:t>
      </w:r>
    </w:p>
    <w:p w14:paraId="26EE5924" w14:textId="79EC13BA" w:rsidR="009E7EF6" w:rsidRDefault="00E83078" w:rsidP="00A70A09">
      <w:pPr>
        <w:spacing w:before="0" w:after="240"/>
      </w:pPr>
      <w:r w:rsidRPr="00E83078">
        <w:t xml:space="preserve">Australia’s latest GDP data for the </w:t>
      </w:r>
      <w:r w:rsidR="001F699A">
        <w:t>f</w:t>
      </w:r>
      <w:r w:rsidR="0091516C">
        <w:t>irst</w:t>
      </w:r>
      <w:r w:rsidRPr="00E83078">
        <w:t xml:space="preserve"> quarter of 202</w:t>
      </w:r>
      <w:r w:rsidR="0091516C">
        <w:t>4</w:t>
      </w:r>
      <w:r w:rsidRPr="00E83078">
        <w:t xml:space="preserve"> revealed an </w:t>
      </w:r>
      <w:r w:rsidRPr="00E83078">
        <w:rPr>
          <w:b/>
          <w:bCs/>
        </w:rPr>
        <w:t xml:space="preserve">annual growth rate of </w:t>
      </w:r>
      <w:r w:rsidR="001F699A">
        <w:rPr>
          <w:b/>
          <w:bCs/>
        </w:rPr>
        <w:t>1.</w:t>
      </w:r>
      <w:r w:rsidR="0091516C">
        <w:rPr>
          <w:b/>
          <w:bCs/>
        </w:rPr>
        <w:t>1</w:t>
      </w:r>
      <w:r w:rsidRPr="00E83078">
        <w:rPr>
          <w:b/>
          <w:bCs/>
        </w:rPr>
        <w:t>%</w:t>
      </w:r>
      <w:r w:rsidRPr="00E83078">
        <w:t xml:space="preserve"> which was </w:t>
      </w:r>
      <w:r w:rsidR="001F699A">
        <w:t>down</w:t>
      </w:r>
      <w:r w:rsidR="002656F2">
        <w:t xml:space="preserve"> f</w:t>
      </w:r>
      <w:r w:rsidRPr="00E83078">
        <w:t xml:space="preserve">rom </w:t>
      </w:r>
      <w:r w:rsidR="0091516C">
        <w:t>1.</w:t>
      </w:r>
      <w:r w:rsidR="00301803">
        <w:t>6</w:t>
      </w:r>
      <w:r w:rsidR="001F699A">
        <w:t xml:space="preserve">0% in the </w:t>
      </w:r>
      <w:r w:rsidR="0091516C">
        <w:t>fourth</w:t>
      </w:r>
      <w:r w:rsidR="001F699A">
        <w:t xml:space="preserve"> </w:t>
      </w:r>
      <w:r w:rsidRPr="00E83078">
        <w:t>quarter of 202</w:t>
      </w:r>
      <w:r w:rsidR="006A288D">
        <w:t>3</w:t>
      </w:r>
      <w:r w:rsidR="002656F2">
        <w:t>.</w:t>
      </w:r>
      <w:r w:rsidRPr="00E83078">
        <w:t xml:space="preserve"> Unemployment </w:t>
      </w:r>
      <w:r w:rsidR="00301803">
        <w:t>rose</w:t>
      </w:r>
      <w:r w:rsidR="009F26B6">
        <w:t xml:space="preserve"> to </w:t>
      </w:r>
      <w:r w:rsidR="0091516C">
        <w:t>4.</w:t>
      </w:r>
      <w:r w:rsidR="00301803">
        <w:t>1</w:t>
      </w:r>
      <w:r w:rsidR="00481C63">
        <w:t xml:space="preserve">% </w:t>
      </w:r>
      <w:r w:rsidRPr="00E83078">
        <w:t xml:space="preserve">in </w:t>
      </w:r>
      <w:r w:rsidR="00301803">
        <w:t>June</w:t>
      </w:r>
      <w:r w:rsidRPr="00E83078">
        <w:t xml:space="preserve"> </w:t>
      </w:r>
      <w:r w:rsidRPr="00E83078">
        <w:lastRenderedPageBreak/>
        <w:t>202</w:t>
      </w:r>
      <w:r w:rsidR="0089173A">
        <w:t>4</w:t>
      </w:r>
      <w:r w:rsidR="009F26B6">
        <w:t xml:space="preserve"> from </w:t>
      </w:r>
      <w:r w:rsidR="0091516C">
        <w:t>4.</w:t>
      </w:r>
      <w:r w:rsidR="00301803">
        <w:t>0</w:t>
      </w:r>
      <w:r w:rsidR="009F26B6">
        <w:t>%</w:t>
      </w:r>
      <w:r w:rsidR="009452BE">
        <w:t xml:space="preserve"> </w:t>
      </w:r>
      <w:r w:rsidR="0091516C">
        <w:t>i</w:t>
      </w:r>
      <w:r w:rsidR="009452BE">
        <w:t xml:space="preserve">n </w:t>
      </w:r>
      <w:r w:rsidR="00301803">
        <w:t>May</w:t>
      </w:r>
      <w:r w:rsidR="009452BE">
        <w:t xml:space="preserve"> 2024</w:t>
      </w:r>
      <w:r w:rsidR="00172387">
        <w:t>.</w:t>
      </w:r>
      <w:r w:rsidRPr="00E83078">
        <w:t xml:space="preserve"> The </w:t>
      </w:r>
      <w:r w:rsidR="001918FE" w:rsidRPr="007D7864">
        <w:rPr>
          <w:b/>
          <w:bCs/>
        </w:rPr>
        <w:t xml:space="preserve">inflation rate </w:t>
      </w:r>
      <w:r w:rsidR="00301803">
        <w:rPr>
          <w:b/>
          <w:bCs/>
        </w:rPr>
        <w:t>rose</w:t>
      </w:r>
      <w:r w:rsidR="001918FE" w:rsidRPr="007D7864">
        <w:rPr>
          <w:b/>
          <w:bCs/>
        </w:rPr>
        <w:t xml:space="preserve"> to </w:t>
      </w:r>
      <w:r w:rsidR="00A7764C">
        <w:rPr>
          <w:b/>
          <w:bCs/>
        </w:rPr>
        <w:t>3.</w:t>
      </w:r>
      <w:r w:rsidR="00301803">
        <w:rPr>
          <w:b/>
          <w:bCs/>
        </w:rPr>
        <w:t>8</w:t>
      </w:r>
      <w:r w:rsidR="001918FE" w:rsidRPr="007D7864">
        <w:rPr>
          <w:b/>
          <w:bCs/>
        </w:rPr>
        <w:t>%</w:t>
      </w:r>
      <w:r w:rsidR="001918FE">
        <w:t xml:space="preserve"> in the </w:t>
      </w:r>
      <w:r w:rsidR="00301803">
        <w:t>second</w:t>
      </w:r>
      <w:r w:rsidR="001918FE">
        <w:t xml:space="preserve"> quarter of 202</w:t>
      </w:r>
      <w:r w:rsidR="00A7764C">
        <w:t>4</w:t>
      </w:r>
      <w:r w:rsidR="001918FE">
        <w:t xml:space="preserve"> </w:t>
      </w:r>
      <w:r w:rsidR="00301803">
        <w:t>up</w:t>
      </w:r>
      <w:r w:rsidR="001918FE">
        <w:t xml:space="preserve"> from </w:t>
      </w:r>
      <w:r w:rsidR="00301803">
        <w:t>3.6</w:t>
      </w:r>
      <w:r w:rsidR="001918FE">
        <w:t xml:space="preserve">% in the </w:t>
      </w:r>
      <w:r w:rsidR="00A7764C">
        <w:t>f</w:t>
      </w:r>
      <w:r w:rsidR="00301803">
        <w:t>irst</w:t>
      </w:r>
      <w:r w:rsidR="001918FE">
        <w:t xml:space="preserve"> quarter 202</w:t>
      </w:r>
      <w:r w:rsidR="00301803">
        <w:t>4</w:t>
      </w:r>
      <w:r w:rsidR="001918FE">
        <w:t xml:space="preserve">, </w:t>
      </w:r>
      <w:r w:rsidR="009E7EF6">
        <w:t xml:space="preserve">which is </w:t>
      </w:r>
      <w:r w:rsidR="008214C4">
        <w:t>above</w:t>
      </w:r>
      <w:r w:rsidR="00892627">
        <w:t xml:space="preserve"> the </w:t>
      </w:r>
      <w:r w:rsidR="009E7EF6">
        <w:t>Reserve Bank’s targeted 2% to 3% target range.</w:t>
      </w:r>
      <w:r w:rsidR="009E7EF6" w:rsidRPr="00954E33">
        <w:t xml:space="preserve"> </w:t>
      </w:r>
    </w:p>
    <w:p w14:paraId="2527D827" w14:textId="3C0440A2" w:rsidR="00147535" w:rsidRDefault="00F33D40" w:rsidP="00C96BC6">
      <w:pPr>
        <w:pStyle w:val="Heading2"/>
        <w:jc w:val="center"/>
        <w:rPr>
          <w:b w:val="0"/>
          <w:bCs w:val="0"/>
        </w:rPr>
      </w:pPr>
      <w:r w:rsidRPr="00F33D40">
        <w:rPr>
          <w:b w:val="0"/>
          <w:bCs w:val="0"/>
          <w:noProof/>
        </w:rPr>
        <w:drawing>
          <wp:inline distT="0" distB="0" distL="0" distR="0" wp14:anchorId="345283BF" wp14:editId="25C11E5D">
            <wp:extent cx="2889196" cy="2716304"/>
            <wp:effectExtent l="0" t="0" r="0" b="0"/>
            <wp:docPr id="5917762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9196" cy="2716304"/>
                    </a:xfrm>
                    <a:prstGeom prst="rect">
                      <a:avLst/>
                    </a:prstGeom>
                    <a:noFill/>
                    <a:ln>
                      <a:noFill/>
                    </a:ln>
                  </pic:spPr>
                </pic:pic>
              </a:graphicData>
            </a:graphic>
          </wp:inline>
        </w:drawing>
      </w:r>
      <w:r w:rsidR="00907005" w:rsidRPr="00907005">
        <w:rPr>
          <w:b w:val="0"/>
          <w:bCs w:val="0"/>
        </w:rPr>
        <w:t xml:space="preserve"> </w:t>
      </w:r>
      <w:r w:rsidRPr="003354DA">
        <w:rPr>
          <w:noProof/>
        </w:rPr>
        <w:drawing>
          <wp:inline distT="0" distB="0" distL="0" distR="0" wp14:anchorId="0A3053CE" wp14:editId="1EC925F0">
            <wp:extent cx="2650992" cy="2716469"/>
            <wp:effectExtent l="0" t="0" r="0" b="0"/>
            <wp:docPr id="11074535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0992" cy="2716469"/>
                    </a:xfrm>
                    <a:prstGeom prst="rect">
                      <a:avLst/>
                    </a:prstGeom>
                    <a:noFill/>
                    <a:ln>
                      <a:noFill/>
                    </a:ln>
                  </pic:spPr>
                </pic:pic>
              </a:graphicData>
            </a:graphic>
          </wp:inline>
        </w:drawing>
      </w:r>
    </w:p>
    <w:p w14:paraId="49164B88" w14:textId="77777777" w:rsidR="00F33D40" w:rsidRPr="00F33D40" w:rsidRDefault="00F33D40" w:rsidP="00F33D40">
      <w:pPr>
        <w:rPr>
          <w:lang w:val="en-US" w:bidi="en-US"/>
        </w:rPr>
      </w:pPr>
    </w:p>
    <w:p w14:paraId="13598D04" w14:textId="2D54B170" w:rsidR="009E7EF6" w:rsidRPr="002C183C" w:rsidRDefault="00147535" w:rsidP="009E7EF6">
      <w:pPr>
        <w:pStyle w:val="Heading2"/>
        <w:rPr>
          <w:rFonts w:asciiTheme="minorHAnsi" w:eastAsiaTheme="minorEastAsia" w:hAnsiTheme="minorHAnsi" w:cstheme="minorBidi"/>
          <w:iCs w:val="0"/>
          <w:color w:val="414042" w:themeColor="text1"/>
          <w:sz w:val="22"/>
          <w:lang w:val="en-AU" w:bidi="ar-SA"/>
        </w:rPr>
      </w:pPr>
      <w:r>
        <w:rPr>
          <w:rFonts w:asciiTheme="minorHAnsi" w:eastAsiaTheme="minorEastAsia" w:hAnsiTheme="minorHAnsi" w:cstheme="minorBidi"/>
          <w:iCs w:val="0"/>
          <w:color w:val="414042" w:themeColor="text1"/>
          <w:sz w:val="22"/>
          <w:lang w:val="en-AU" w:bidi="ar-SA"/>
        </w:rPr>
        <w:t>Curr</w:t>
      </w:r>
      <w:r w:rsidR="009E7EF6" w:rsidRPr="002C183C">
        <w:rPr>
          <w:rFonts w:asciiTheme="minorHAnsi" w:eastAsiaTheme="minorEastAsia" w:hAnsiTheme="minorHAnsi" w:cstheme="minorBidi"/>
          <w:iCs w:val="0"/>
          <w:color w:val="414042" w:themeColor="text1"/>
          <w:sz w:val="22"/>
          <w:lang w:val="en-AU" w:bidi="ar-SA"/>
        </w:rPr>
        <w:t>ent Market View</w:t>
      </w:r>
    </w:p>
    <w:p w14:paraId="6D8387E0" w14:textId="77777777" w:rsidR="009E7EF6" w:rsidRPr="002C183C" w:rsidRDefault="009E7EF6" w:rsidP="009E7EF6">
      <w:pPr>
        <w:pStyle w:val="Heading3"/>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Domestic View</w:t>
      </w:r>
    </w:p>
    <w:p w14:paraId="72A614DB" w14:textId="0655542F" w:rsidR="00D658F2" w:rsidRDefault="00D658F2" w:rsidP="00001F8C">
      <w:r>
        <w:t xml:space="preserve">The overall </w:t>
      </w:r>
      <w:r w:rsidR="002C2046">
        <w:t xml:space="preserve">investment </w:t>
      </w:r>
      <w:r>
        <w:t xml:space="preserve">feeling </w:t>
      </w:r>
      <w:r w:rsidR="005A4CB4">
        <w:t xml:space="preserve">for shares </w:t>
      </w:r>
      <w:r>
        <w:t>i</w:t>
      </w:r>
      <w:r w:rsidR="000D2EF0">
        <w:t>n the</w:t>
      </w:r>
      <w:r>
        <w:t xml:space="preserve"> </w:t>
      </w:r>
      <w:r w:rsidR="00211307">
        <w:t xml:space="preserve">short-term </w:t>
      </w:r>
      <w:r w:rsidR="008116BB">
        <w:t xml:space="preserve">is </w:t>
      </w:r>
      <w:r w:rsidR="008116BB" w:rsidRPr="00C96BC6">
        <w:rPr>
          <w:b/>
          <w:bCs/>
        </w:rPr>
        <w:t>“</w:t>
      </w:r>
      <w:r w:rsidR="0077020B">
        <w:rPr>
          <w:b/>
          <w:bCs/>
        </w:rPr>
        <w:t>cautiously optimistic</w:t>
      </w:r>
      <w:r w:rsidR="008116BB" w:rsidRPr="00C96BC6">
        <w:rPr>
          <w:b/>
          <w:bCs/>
        </w:rPr>
        <w:t>”</w:t>
      </w:r>
      <w:r w:rsidR="005A4CB4">
        <w:t xml:space="preserve"> </w:t>
      </w:r>
      <w:r w:rsidR="00C96BC6">
        <w:t xml:space="preserve"> </w:t>
      </w:r>
      <w:r w:rsidR="0029438A">
        <w:t>and</w:t>
      </w:r>
      <w:r w:rsidR="00C96BC6">
        <w:t xml:space="preserve"> remains </w:t>
      </w:r>
      <w:r w:rsidR="00877A32" w:rsidRPr="00745215">
        <w:rPr>
          <w:b/>
          <w:bCs/>
        </w:rPr>
        <w:t>optimistic</w:t>
      </w:r>
      <w:r w:rsidR="00877A32">
        <w:t xml:space="preserve"> </w:t>
      </w:r>
      <w:r w:rsidR="00745215">
        <w:rPr>
          <w:b/>
          <w:bCs/>
        </w:rPr>
        <w:t>over the long run</w:t>
      </w:r>
      <w:r w:rsidR="009C479B">
        <w:rPr>
          <w:b/>
          <w:bCs/>
        </w:rPr>
        <w:t xml:space="preserve"> </w:t>
      </w:r>
      <w:r w:rsidR="002C2046" w:rsidRPr="002C2046">
        <w:t xml:space="preserve">as interest </w:t>
      </w:r>
      <w:r w:rsidR="00FC017D">
        <w:t xml:space="preserve">rates </w:t>
      </w:r>
      <w:r w:rsidR="00C5696F">
        <w:t xml:space="preserve">are </w:t>
      </w:r>
      <w:r w:rsidR="00C5696F" w:rsidRPr="00F33D40">
        <w:rPr>
          <w:b/>
          <w:bCs/>
        </w:rPr>
        <w:t xml:space="preserve">expected to </w:t>
      </w:r>
      <w:r w:rsidR="002903A6" w:rsidRPr="00F33D40">
        <w:rPr>
          <w:b/>
          <w:bCs/>
        </w:rPr>
        <w:t>ease</w:t>
      </w:r>
      <w:r w:rsidR="00C96BC6" w:rsidRPr="00F33D40">
        <w:rPr>
          <w:b/>
          <w:bCs/>
        </w:rPr>
        <w:t xml:space="preserve"> </w:t>
      </w:r>
      <w:r w:rsidR="0077020B" w:rsidRPr="00F33D40">
        <w:rPr>
          <w:b/>
          <w:bCs/>
        </w:rPr>
        <w:t>in 202</w:t>
      </w:r>
      <w:r w:rsidR="00F33D40" w:rsidRPr="00F33D40">
        <w:rPr>
          <w:b/>
          <w:bCs/>
        </w:rPr>
        <w:t>5</w:t>
      </w:r>
      <w:r w:rsidR="0077020B">
        <w:t xml:space="preserve"> </w:t>
      </w:r>
      <w:r w:rsidR="00C96BC6">
        <w:t>along with inflation</w:t>
      </w:r>
      <w:r w:rsidR="00745215">
        <w:t xml:space="preserve">. </w:t>
      </w:r>
    </w:p>
    <w:p w14:paraId="584F1152" w14:textId="37029AB8" w:rsidR="0077020B" w:rsidRDefault="00854E2E" w:rsidP="00001F8C">
      <w:r>
        <w:t>All eyes are on</w:t>
      </w:r>
      <w:r w:rsidR="0077020B">
        <w:t xml:space="preserve"> how the economy reacts to the tax changes </w:t>
      </w:r>
      <w:r w:rsidR="00E2549C">
        <w:t xml:space="preserve">starting </w:t>
      </w:r>
      <w:r w:rsidR="0077020B">
        <w:t xml:space="preserve">in July 2024 and the State Governments cash splash and the impact on consumer spending. Needless to say: </w:t>
      </w:r>
      <w:r w:rsidR="0077020B" w:rsidRPr="0077020B">
        <w:rPr>
          <w:b/>
          <w:bCs/>
        </w:rPr>
        <w:t>Higher spending=higher demand=higher prices=higher inflation=higher for longer interest rates.</w:t>
      </w:r>
    </w:p>
    <w:p w14:paraId="1B4AEE86" w14:textId="77777777" w:rsidR="009E7EF6" w:rsidRPr="002C183C" w:rsidRDefault="009E7EF6" w:rsidP="004273DE">
      <w:pPr>
        <w:pStyle w:val="Heading3"/>
        <w:spacing w:before="120" w:after="120"/>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Global View</w:t>
      </w:r>
    </w:p>
    <w:p w14:paraId="6B72D299" w14:textId="03A0806F" w:rsidR="002761ED" w:rsidRDefault="00FD5867" w:rsidP="004273DE">
      <w:pPr>
        <w:spacing w:before="120" w:after="120"/>
      </w:pPr>
      <w:r>
        <w:t>Global</w:t>
      </w:r>
      <w:r w:rsidR="00F11088">
        <w:t xml:space="preserve"> </w:t>
      </w:r>
      <w:r w:rsidR="0077020B">
        <w:t xml:space="preserve">share </w:t>
      </w:r>
      <w:r w:rsidR="002761ED">
        <w:t xml:space="preserve">market </w:t>
      </w:r>
      <w:r w:rsidR="001451A8">
        <w:t xml:space="preserve">returns </w:t>
      </w:r>
      <w:r w:rsidR="00DF5A47">
        <w:t xml:space="preserve">were </w:t>
      </w:r>
      <w:r w:rsidR="0077020B">
        <w:t xml:space="preserve">driven </w:t>
      </w:r>
      <w:r w:rsidR="002761ED">
        <w:t xml:space="preserve">primarily </w:t>
      </w:r>
      <w:r w:rsidR="0077020B">
        <w:t xml:space="preserve">by the </w:t>
      </w:r>
      <w:r w:rsidR="00F33D40">
        <w:t>broader S&amp;P500 market</w:t>
      </w:r>
      <w:r w:rsidR="0077020B">
        <w:t xml:space="preserve"> </w:t>
      </w:r>
      <w:r w:rsidR="00F33D40">
        <w:t>rather than the tech</w:t>
      </w:r>
      <w:r w:rsidR="00B079CC">
        <w:t>nology</w:t>
      </w:r>
      <w:r w:rsidR="00F33D40">
        <w:t xml:space="preserve"> stocks over July 2024</w:t>
      </w:r>
      <w:r w:rsidR="00B079CC">
        <w:t xml:space="preserve"> which pulled back suffering a loss of (-3.3%)</w:t>
      </w:r>
      <w:r w:rsidR="00F33D40">
        <w:t xml:space="preserve">. </w:t>
      </w:r>
      <w:r w:rsidR="00B079CC">
        <w:t xml:space="preserve">Other sectors led the way with Real Estate (+7.22%), Utilities (+6.79%) and Financials (+6.46%). </w:t>
      </w:r>
      <w:r w:rsidR="00F33D40">
        <w:t xml:space="preserve">Early August volatility spiked in the global markets and knocked investor confidence however, the markets have since stabilised but </w:t>
      </w:r>
      <w:r w:rsidR="00B079CC">
        <w:t xml:space="preserve">remain </w:t>
      </w:r>
      <w:r w:rsidR="00F33D40">
        <w:t>nervous</w:t>
      </w:r>
      <w:r w:rsidR="00B079CC">
        <w:t xml:space="preserve"> about further unwinding of the Yen carry trade</w:t>
      </w:r>
      <w:r w:rsidR="00F33D40">
        <w:t xml:space="preserve">. </w:t>
      </w:r>
    </w:p>
    <w:p w14:paraId="670F5E44" w14:textId="5D733A76" w:rsidR="009B38B3" w:rsidRDefault="00CC3247" w:rsidP="009B38B3">
      <w:pPr>
        <w:rPr>
          <w:rFonts w:ascii="Calibri" w:hAnsi="Calibri" w:cs="Calibri"/>
          <w:color w:val="222222"/>
          <w:sz w:val="24"/>
          <w:szCs w:val="24"/>
          <w:shd w:val="clear" w:color="auto" w:fill="FFFFFF"/>
        </w:rPr>
      </w:pPr>
      <w:r w:rsidRPr="00CC3247">
        <w:t xml:space="preserve">Despite the </w:t>
      </w:r>
      <w:r w:rsidR="007B07C4">
        <w:t xml:space="preserve">uncertain </w:t>
      </w:r>
      <w:r w:rsidR="0002488F">
        <w:t>geo</w:t>
      </w:r>
      <w:r w:rsidR="00BF72F5">
        <w:t xml:space="preserve">political situation </w:t>
      </w:r>
      <w:r w:rsidR="00B11817">
        <w:t>with the</w:t>
      </w:r>
      <w:r w:rsidR="003654CD">
        <w:t xml:space="preserve"> </w:t>
      </w:r>
      <w:r w:rsidR="006B19AD">
        <w:t>Russia</w:t>
      </w:r>
      <w:r w:rsidR="009708AD">
        <w:t>-</w:t>
      </w:r>
      <w:r w:rsidR="006B19AD">
        <w:t>Ukraine</w:t>
      </w:r>
      <w:r w:rsidR="009708AD">
        <w:t>, Israel-H</w:t>
      </w:r>
      <w:r w:rsidR="009B38B3">
        <w:t>a</w:t>
      </w:r>
      <w:r w:rsidR="009708AD">
        <w:t>mas</w:t>
      </w:r>
      <w:r w:rsidR="006B19AD">
        <w:t xml:space="preserve"> </w:t>
      </w:r>
      <w:r w:rsidR="009B38B3">
        <w:t>conflict,</w:t>
      </w:r>
      <w:r w:rsidR="006B19AD">
        <w:t xml:space="preserve"> and </w:t>
      </w:r>
      <w:r w:rsidR="002903A6">
        <w:t xml:space="preserve">economic slowdown </w:t>
      </w:r>
      <w:r w:rsidR="00BF72F5">
        <w:t xml:space="preserve">concerns, </w:t>
      </w:r>
      <w:r w:rsidRPr="00090E25">
        <w:t xml:space="preserve">we </w:t>
      </w:r>
      <w:r w:rsidR="00090E25" w:rsidRPr="00090E25">
        <w:t xml:space="preserve">expect the </w:t>
      </w:r>
      <w:r w:rsidR="007B07C4" w:rsidRPr="00090E25">
        <w:rPr>
          <w:b/>
          <w:bCs/>
        </w:rPr>
        <w:t xml:space="preserve">medium-term </w:t>
      </w:r>
      <w:r w:rsidRPr="00090E25">
        <w:rPr>
          <w:b/>
          <w:bCs/>
        </w:rPr>
        <w:t>outlook</w:t>
      </w:r>
      <w:r w:rsidR="00090E25" w:rsidRPr="00090E25">
        <w:rPr>
          <w:b/>
          <w:bCs/>
        </w:rPr>
        <w:t xml:space="preserve"> to reflect better opportunities for investors</w:t>
      </w:r>
      <w:r w:rsidR="00090E25">
        <w:t xml:space="preserve">. </w:t>
      </w:r>
      <w:r w:rsidR="007B07C4">
        <w:t xml:space="preserve">Short-term, </w:t>
      </w:r>
      <w:r w:rsidR="007633F4">
        <w:t xml:space="preserve">we </w:t>
      </w:r>
      <w:r w:rsidR="007B07C4">
        <w:t xml:space="preserve">expect </w:t>
      </w:r>
      <w:r w:rsidR="00C5696F">
        <w:t>Q</w:t>
      </w:r>
      <w:r w:rsidR="00C00E8F">
        <w:t>3</w:t>
      </w:r>
      <w:r w:rsidR="00C5696F">
        <w:t xml:space="preserve"> and Q</w:t>
      </w:r>
      <w:r w:rsidR="00C00E8F">
        <w:t>4</w:t>
      </w:r>
      <w:r w:rsidR="00C5696F">
        <w:t xml:space="preserve"> </w:t>
      </w:r>
      <w:r w:rsidR="002903A6">
        <w:t xml:space="preserve">to reflect </w:t>
      </w:r>
      <w:r w:rsidR="00C00E8F">
        <w:t>improving</w:t>
      </w:r>
      <w:r w:rsidR="00C465D1">
        <w:t xml:space="preserve"> </w:t>
      </w:r>
      <w:r w:rsidR="00C5696F">
        <w:t xml:space="preserve">company results plus </w:t>
      </w:r>
      <w:r w:rsidR="00C465D1">
        <w:lastRenderedPageBreak/>
        <w:t>c</w:t>
      </w:r>
      <w:r w:rsidR="00C00E8F">
        <w:t>onservative</w:t>
      </w:r>
      <w:r w:rsidR="00C465D1">
        <w:t xml:space="preserve"> </w:t>
      </w:r>
      <w:r w:rsidR="00C5696F">
        <w:t xml:space="preserve">forward guidance </w:t>
      </w:r>
      <w:r w:rsidR="00C465D1">
        <w:t xml:space="preserve">which </w:t>
      </w:r>
      <w:r w:rsidR="00C00E8F">
        <w:t xml:space="preserve">will </w:t>
      </w:r>
      <w:r w:rsidR="00C465D1">
        <w:t>help support</w:t>
      </w:r>
      <w:r w:rsidR="00C5696F">
        <w:t xml:space="preserve"> </w:t>
      </w:r>
      <w:r w:rsidR="00600EF9">
        <w:t>investor appetite as interest rates search for equilibrium</w:t>
      </w:r>
      <w:r w:rsidR="002761ED">
        <w:t xml:space="preserve"> between the current supply and demand for capital</w:t>
      </w:r>
      <w:r w:rsidR="00C00E8F">
        <w:t>.</w:t>
      </w:r>
      <w:r w:rsidR="00005474">
        <w:rPr>
          <w:rFonts w:ascii="Calibri" w:hAnsi="Calibri" w:cs="Calibri"/>
          <w:color w:val="222222"/>
          <w:sz w:val="24"/>
          <w:szCs w:val="24"/>
          <w:shd w:val="clear" w:color="auto" w:fill="FFFFFF"/>
        </w:rPr>
        <w:t xml:space="preserve"> </w:t>
      </w:r>
    </w:p>
    <w:p w14:paraId="78765574" w14:textId="77777777" w:rsidR="00E2549C" w:rsidRDefault="00E2549C" w:rsidP="009B38B3">
      <w:pPr>
        <w:rPr>
          <w:rFonts w:ascii="Calibri" w:hAnsi="Calibri" w:cs="Calibri"/>
          <w:color w:val="222222"/>
          <w:sz w:val="24"/>
          <w:szCs w:val="24"/>
          <w:shd w:val="clear" w:color="auto" w:fill="FFFFFF"/>
        </w:rPr>
      </w:pPr>
    </w:p>
    <w:p w14:paraId="746B3093" w14:textId="22FABC60" w:rsidR="00476B80" w:rsidRPr="00E37E86" w:rsidRDefault="00FA2956" w:rsidP="004273DE">
      <w:pPr>
        <w:spacing w:before="120" w:after="120"/>
        <w:rPr>
          <w:b/>
          <w:bCs/>
        </w:rPr>
      </w:pPr>
      <w:r>
        <w:rPr>
          <w:b/>
          <w:bCs/>
        </w:rPr>
        <w:t>Where to From Here?</w:t>
      </w:r>
    </w:p>
    <w:p w14:paraId="3208B238" w14:textId="77777777" w:rsidR="002761ED" w:rsidRDefault="00FA2956" w:rsidP="004273DE">
      <w:pPr>
        <w:spacing w:before="120" w:after="120"/>
      </w:pPr>
      <w:r w:rsidRPr="00850E8E">
        <w:rPr>
          <w:b/>
          <w:bCs/>
        </w:rPr>
        <w:t>For Australia</w:t>
      </w:r>
      <w:r>
        <w:t xml:space="preserve">, </w:t>
      </w:r>
      <w:r w:rsidR="002761ED">
        <w:t xml:space="preserve"> a </w:t>
      </w:r>
      <w:r w:rsidR="002761ED" w:rsidRPr="002761ED">
        <w:rPr>
          <w:b/>
          <w:bCs/>
        </w:rPr>
        <w:t>soft landing is still on the cards</w:t>
      </w:r>
      <w:r w:rsidR="002761ED">
        <w:t xml:space="preserve">. Markets take the lead from </w:t>
      </w:r>
      <w:r w:rsidR="00B52912">
        <w:t xml:space="preserve">what is happening in the </w:t>
      </w:r>
      <w:r w:rsidR="00931211" w:rsidRPr="00B52912">
        <w:t xml:space="preserve">global markets </w:t>
      </w:r>
      <w:r w:rsidR="002761ED">
        <w:t>as this</w:t>
      </w:r>
      <w:r w:rsidR="0002488F">
        <w:t xml:space="preserve"> </w:t>
      </w:r>
      <w:r w:rsidR="00A82292">
        <w:t>directly impact</w:t>
      </w:r>
      <w:r w:rsidR="002761ED">
        <w:t>s</w:t>
      </w:r>
      <w:r w:rsidR="00A82292">
        <w:t xml:space="preserve"> our markets </w:t>
      </w:r>
      <w:r w:rsidR="002761ED">
        <w:t>given</w:t>
      </w:r>
      <w:r w:rsidR="00A82292">
        <w:t xml:space="preserve"> </w:t>
      </w:r>
      <w:r w:rsidR="00457450">
        <w:t xml:space="preserve">there is </w:t>
      </w:r>
      <w:r w:rsidR="0002488F">
        <w:t>align</w:t>
      </w:r>
      <w:r w:rsidR="00457450">
        <w:t>ment</w:t>
      </w:r>
      <w:r w:rsidR="0002488F">
        <w:t xml:space="preserve"> in trade terms </w:t>
      </w:r>
      <w:r w:rsidR="00931211" w:rsidRPr="00B52912">
        <w:t xml:space="preserve">but the fallout </w:t>
      </w:r>
      <w:r w:rsidR="00A82292">
        <w:t xml:space="preserve">remains </w:t>
      </w:r>
      <w:r w:rsidR="00931211" w:rsidRPr="00B52912">
        <w:t xml:space="preserve">mitigated given our </w:t>
      </w:r>
      <w:r w:rsidR="00005474">
        <w:t xml:space="preserve">immigration, </w:t>
      </w:r>
      <w:r w:rsidR="00931211" w:rsidRPr="00B52912">
        <w:t xml:space="preserve">agricultural and resource assets. </w:t>
      </w:r>
    </w:p>
    <w:p w14:paraId="6BF46611" w14:textId="48424974" w:rsidR="00DC3092" w:rsidRPr="00DC3092" w:rsidRDefault="00A81BD3" w:rsidP="004273DE">
      <w:pPr>
        <w:spacing w:before="120" w:after="120"/>
      </w:pPr>
      <w:r w:rsidRPr="00DC3092">
        <w:t>All eyes are</w:t>
      </w:r>
      <w:r w:rsidR="009F26B6">
        <w:t xml:space="preserve"> </w:t>
      </w:r>
      <w:r w:rsidRPr="00DC3092">
        <w:t xml:space="preserve">focussed on </w:t>
      </w:r>
      <w:r w:rsidR="00DC3092" w:rsidRPr="00DC3092">
        <w:t>the</w:t>
      </w:r>
      <w:r w:rsidR="00DC3092">
        <w:rPr>
          <w:b/>
          <w:bCs/>
        </w:rPr>
        <w:t xml:space="preserve"> Middle East political unrest. </w:t>
      </w:r>
      <w:r w:rsidR="009F26B6" w:rsidRPr="00DC3092">
        <w:t>Let us</w:t>
      </w:r>
      <w:r w:rsidR="00DC3092" w:rsidRPr="00DC3092">
        <w:t xml:space="preserve"> hope the situation </w:t>
      </w:r>
      <w:r w:rsidR="009F26B6">
        <w:t>will be</w:t>
      </w:r>
      <w:r w:rsidR="00DC3092" w:rsidRPr="00DC3092">
        <w:t xml:space="preserve"> contained and a solution </w:t>
      </w:r>
      <w:r w:rsidR="00DC3092">
        <w:t xml:space="preserve">that ceases further aggression and violence </w:t>
      </w:r>
      <w:r w:rsidR="00DC3092" w:rsidRPr="00DC3092">
        <w:t>is forthcoming.</w:t>
      </w:r>
    </w:p>
    <w:p w14:paraId="554EA2E1" w14:textId="77777777" w:rsidR="00D06704" w:rsidRDefault="002761ED" w:rsidP="009E7EF6">
      <w:r w:rsidRPr="002761ED">
        <w:rPr>
          <w:b/>
          <w:bCs/>
        </w:rPr>
        <w:t>Global m</w:t>
      </w:r>
      <w:r w:rsidR="004A734E" w:rsidRPr="002761ED">
        <w:rPr>
          <w:b/>
          <w:bCs/>
        </w:rPr>
        <w:t>arkets</w:t>
      </w:r>
      <w:r w:rsidR="004A734E" w:rsidRPr="004A734E">
        <w:t xml:space="preserve"> have </w:t>
      </w:r>
      <w:r w:rsidR="00B52912">
        <w:t xml:space="preserve">already </w:t>
      </w:r>
      <w:r w:rsidR="00A013B5">
        <w:t>weathered tough conditions</w:t>
      </w:r>
      <w:r w:rsidR="004A734E" w:rsidRPr="004A734E">
        <w:t xml:space="preserve"> </w:t>
      </w:r>
      <w:r w:rsidR="00005474">
        <w:t>over 2023</w:t>
      </w:r>
      <w:r w:rsidR="007D1BED">
        <w:t>/24</w:t>
      </w:r>
      <w:r w:rsidR="00005474">
        <w:t xml:space="preserve"> </w:t>
      </w:r>
      <w:r w:rsidR="004A734E" w:rsidRPr="004A734E">
        <w:t xml:space="preserve">and </w:t>
      </w:r>
      <w:r w:rsidR="00005474">
        <w:t xml:space="preserve">now </w:t>
      </w:r>
      <w:r w:rsidR="00B52912">
        <w:t xml:space="preserve">there is </w:t>
      </w:r>
      <w:r w:rsidR="004A734E" w:rsidRPr="004A734E">
        <w:t xml:space="preserve">economic evidence pointing to a potential </w:t>
      </w:r>
      <w:r w:rsidR="007D1BED" w:rsidRPr="007D1BED">
        <w:rPr>
          <w:b/>
          <w:bCs/>
        </w:rPr>
        <w:t>soft landing</w:t>
      </w:r>
      <w:r w:rsidR="007D1BED">
        <w:t xml:space="preserve"> rather than a mild recession</w:t>
      </w:r>
      <w:r w:rsidR="00B52912">
        <w:t xml:space="preserve"> </w:t>
      </w:r>
      <w:r w:rsidR="0002488F">
        <w:t xml:space="preserve">in the US and Europe </w:t>
      </w:r>
      <w:r w:rsidR="007F4AD0">
        <w:t>down the track</w:t>
      </w:r>
      <w:r w:rsidR="00005474">
        <w:t xml:space="preserve">. </w:t>
      </w:r>
    </w:p>
    <w:p w14:paraId="4E1B39B5" w14:textId="0C56A16C" w:rsidR="00D06704" w:rsidRDefault="00D06704" w:rsidP="009E7EF6">
      <w:r>
        <w:t xml:space="preserve">The </w:t>
      </w:r>
      <w:r w:rsidRPr="009B70AF">
        <w:rPr>
          <w:b/>
          <w:bCs/>
        </w:rPr>
        <w:t>US elections in November 2024</w:t>
      </w:r>
      <w:r>
        <w:t xml:space="preserve"> are a background factor however, there may be </w:t>
      </w:r>
      <w:r w:rsidR="006820B4">
        <w:t>periods of</w:t>
      </w:r>
      <w:r>
        <w:t xml:space="preserve"> volatility in the lead up to the election. The same can be said about the European and UK elections</w:t>
      </w:r>
      <w:r w:rsidR="00235AFB">
        <w:t xml:space="preserve"> post the voting surprises experienced there recently.</w:t>
      </w:r>
      <w:r>
        <w:t xml:space="preserve"> A big year for voters. Post all the noise, the economic recovery should start to emerge.</w:t>
      </w:r>
    </w:p>
    <w:p w14:paraId="67B2D452" w14:textId="44CB80DB" w:rsidR="004B17FB" w:rsidRDefault="00005474" w:rsidP="009E7EF6">
      <w:r w:rsidRPr="00005474">
        <w:rPr>
          <w:b/>
          <w:bCs/>
        </w:rPr>
        <w:t>M</w:t>
      </w:r>
      <w:r w:rsidR="004A734E" w:rsidRPr="00B52912">
        <w:rPr>
          <w:b/>
          <w:bCs/>
        </w:rPr>
        <w:t>arkets are forward looking</w:t>
      </w:r>
      <w:r w:rsidR="004A734E" w:rsidRPr="004A734E">
        <w:t xml:space="preserve">, so </w:t>
      </w:r>
      <w:r w:rsidR="00F43A7D" w:rsidRPr="004A734E">
        <w:t>it is</w:t>
      </w:r>
      <w:r w:rsidR="004A734E" w:rsidRPr="004A734E">
        <w:t xml:space="preserve"> likely they </w:t>
      </w:r>
      <w:r>
        <w:t>have</w:t>
      </w:r>
      <w:r w:rsidR="004A734E" w:rsidRPr="004A734E">
        <w:t xml:space="preserve"> </w:t>
      </w:r>
      <w:r w:rsidRPr="00005474">
        <w:rPr>
          <w:b/>
          <w:bCs/>
        </w:rPr>
        <w:t>found</w:t>
      </w:r>
      <w:r w:rsidR="00B52912" w:rsidRPr="00005474">
        <w:rPr>
          <w:b/>
          <w:bCs/>
        </w:rPr>
        <w:t xml:space="preserve"> a</w:t>
      </w:r>
      <w:r w:rsidR="00B52912" w:rsidRPr="00A64C25">
        <w:rPr>
          <w:b/>
          <w:bCs/>
        </w:rPr>
        <w:t xml:space="preserve"> bottom </w:t>
      </w:r>
      <w:r w:rsidR="004A734E" w:rsidRPr="00A64C25">
        <w:rPr>
          <w:b/>
          <w:bCs/>
        </w:rPr>
        <w:t xml:space="preserve">and </w:t>
      </w:r>
      <w:r w:rsidR="00B52912" w:rsidRPr="00A64C25">
        <w:rPr>
          <w:b/>
          <w:bCs/>
        </w:rPr>
        <w:t>consolidat</w:t>
      </w:r>
      <w:r>
        <w:rPr>
          <w:b/>
          <w:bCs/>
        </w:rPr>
        <w:t>ing</w:t>
      </w:r>
      <w:r w:rsidR="00B52912">
        <w:t xml:space="preserve"> before s</w:t>
      </w:r>
      <w:r w:rsidR="004A734E" w:rsidRPr="004A734E">
        <w:t>tart</w:t>
      </w:r>
      <w:r w:rsidR="00B52912">
        <w:t>ing</w:t>
      </w:r>
      <w:r w:rsidR="004A734E" w:rsidRPr="004A734E">
        <w:t xml:space="preserve"> </w:t>
      </w:r>
      <w:r w:rsidR="00B52912">
        <w:t>to recover</w:t>
      </w:r>
      <w:r w:rsidR="004A734E" w:rsidRPr="004A734E">
        <w:t xml:space="preserve"> </w:t>
      </w:r>
      <w:r>
        <w:t>longer term.</w:t>
      </w:r>
      <w:r w:rsidR="00B52912">
        <w:t xml:space="preserve"> </w:t>
      </w:r>
      <w:r w:rsidR="00EF6467">
        <w:t>We</w:t>
      </w:r>
      <w:r w:rsidR="00F1304B">
        <w:t xml:space="preserve"> </w:t>
      </w:r>
      <w:r>
        <w:t xml:space="preserve">suspect we </w:t>
      </w:r>
      <w:r w:rsidR="00F1304B">
        <w:t>have</w:t>
      </w:r>
      <w:r w:rsidR="00EF6467">
        <w:t xml:space="preserve"> just</w:t>
      </w:r>
      <w:r w:rsidR="00F1304B">
        <w:t xml:space="preserve"> seen the start of that recovery process</w:t>
      </w:r>
      <w:r w:rsidR="00067753">
        <w:t xml:space="preserve"> and </w:t>
      </w:r>
      <w:r w:rsidR="00067753" w:rsidRPr="00DA7237">
        <w:rPr>
          <w:b/>
          <w:bCs/>
        </w:rPr>
        <w:t xml:space="preserve">the </w:t>
      </w:r>
      <w:r w:rsidR="00067753" w:rsidRPr="00067753">
        <w:rPr>
          <w:b/>
          <w:bCs/>
        </w:rPr>
        <w:t>recent volatility is simply the ebb and flow of markets</w:t>
      </w:r>
      <w:r w:rsidR="00067753">
        <w:t>.</w:t>
      </w:r>
    </w:p>
    <w:p w14:paraId="485625AC" w14:textId="22CEE83B" w:rsidR="00DA7237" w:rsidRDefault="00B52912" w:rsidP="006E0DCD">
      <w:r>
        <w:t xml:space="preserve">Fingers crossed </w:t>
      </w:r>
      <w:r w:rsidR="004A1535">
        <w:t xml:space="preserve">monetary policy </w:t>
      </w:r>
      <w:r w:rsidR="00412A09">
        <w:t xml:space="preserve">direction </w:t>
      </w:r>
      <w:r w:rsidR="00513CA7">
        <w:t xml:space="preserve">remains restrictive but trending towards an easing bias in the months ahead which hopefully, </w:t>
      </w:r>
      <w:r w:rsidR="00CB75C6">
        <w:t xml:space="preserve">will lead to </w:t>
      </w:r>
      <w:r w:rsidR="004A1535">
        <w:t xml:space="preserve">a </w:t>
      </w:r>
      <w:r w:rsidR="00733FAC">
        <w:t xml:space="preserve">moderation in prices </w:t>
      </w:r>
      <w:r w:rsidR="00CB75C6">
        <w:t xml:space="preserve">and </w:t>
      </w:r>
      <w:r w:rsidR="00922434">
        <w:t xml:space="preserve">the start of </w:t>
      </w:r>
      <w:r w:rsidR="00733FAC">
        <w:t xml:space="preserve">a more stable </w:t>
      </w:r>
      <w:r w:rsidR="00D06704">
        <w:t xml:space="preserve">global </w:t>
      </w:r>
      <w:r w:rsidR="00CB75C6">
        <w:t xml:space="preserve">growth </w:t>
      </w:r>
      <w:r w:rsidR="00733FAC">
        <w:t>platform</w:t>
      </w:r>
      <w:r w:rsidR="004B17FB">
        <w:t>.</w:t>
      </w:r>
      <w:r w:rsidR="00CB75C6">
        <w:t xml:space="preserve"> </w:t>
      </w:r>
    </w:p>
    <w:p w14:paraId="699E7283" w14:textId="77777777" w:rsidR="006E0DCD" w:rsidRDefault="006E0DCD" w:rsidP="0090611C">
      <w:pPr>
        <w:rPr>
          <w:b/>
          <w:bCs/>
        </w:rPr>
      </w:pPr>
    </w:p>
    <w:p w14:paraId="425DC95A" w14:textId="77777777" w:rsidR="006E0DCD" w:rsidRDefault="006E0DCD" w:rsidP="0090611C">
      <w:pPr>
        <w:rPr>
          <w:b/>
          <w:bCs/>
        </w:rPr>
      </w:pPr>
    </w:p>
    <w:p w14:paraId="20A62BEF" w14:textId="7E9C044C" w:rsidR="009E7EF6" w:rsidRPr="0002488F" w:rsidRDefault="009E7EF6" w:rsidP="0090611C">
      <w:pPr>
        <w:rPr>
          <w:b/>
          <w:bCs/>
        </w:rPr>
      </w:pPr>
      <w:r w:rsidRPr="0002488F">
        <w:rPr>
          <w:b/>
          <w:bCs/>
        </w:rPr>
        <w:t>Footnote</w:t>
      </w:r>
    </w:p>
    <w:p w14:paraId="458C9861" w14:textId="6914E1FD" w:rsidR="00DE74A4" w:rsidRPr="000F52AB" w:rsidRDefault="009E7EF6" w:rsidP="00421DFB">
      <w:r w:rsidRPr="00A851EE">
        <w:rPr>
          <w:sz w:val="18"/>
        </w:rPr>
        <w:t xml:space="preserve">This market update written by Graham Fox for and on behalf of HNW Planning on </w:t>
      </w:r>
      <w:r w:rsidR="004A1535">
        <w:rPr>
          <w:sz w:val="18"/>
        </w:rPr>
        <w:t>1</w:t>
      </w:r>
      <w:r w:rsidR="001648D2">
        <w:rPr>
          <w:sz w:val="18"/>
        </w:rPr>
        <w:t>5</w:t>
      </w:r>
      <w:r w:rsidRPr="00A851EE">
        <w:rPr>
          <w:sz w:val="18"/>
        </w:rPr>
        <w:t>/</w:t>
      </w:r>
      <w:r w:rsidR="000B1350">
        <w:rPr>
          <w:sz w:val="18"/>
        </w:rPr>
        <w:t>0</w:t>
      </w:r>
      <w:r w:rsidR="00022971">
        <w:rPr>
          <w:sz w:val="18"/>
        </w:rPr>
        <w:t>8</w:t>
      </w:r>
      <w:r w:rsidRPr="00A851EE">
        <w:rPr>
          <w:sz w:val="18"/>
        </w:rPr>
        <w:t>/20</w:t>
      </w:r>
      <w:r w:rsidR="00E37E86">
        <w:rPr>
          <w:sz w:val="18"/>
        </w:rPr>
        <w:t>2</w:t>
      </w:r>
      <w:r w:rsidR="000B1350">
        <w:rPr>
          <w:sz w:val="18"/>
        </w:rPr>
        <w:t>4</w:t>
      </w:r>
      <w:r w:rsidRPr="00A851EE">
        <w:rPr>
          <w:sz w:val="18"/>
        </w:rPr>
        <w:t>. Graham Fox is a</w:t>
      </w:r>
      <w:r w:rsidR="0057013D">
        <w:rPr>
          <w:sz w:val="18"/>
        </w:rPr>
        <w:t xml:space="preserve">n external asset consultant </w:t>
      </w:r>
      <w:r w:rsidRPr="00A851EE">
        <w:rPr>
          <w:sz w:val="18"/>
        </w:rPr>
        <w:t xml:space="preserve">and </w:t>
      </w:r>
      <w:r w:rsidR="0057013D">
        <w:rPr>
          <w:sz w:val="18"/>
        </w:rPr>
        <w:t xml:space="preserve">consults to the HNW Investment Committee. Graham </w:t>
      </w:r>
      <w:r w:rsidRPr="00A851EE">
        <w:rPr>
          <w:sz w:val="18"/>
        </w:rPr>
        <w:t>has enjoyed a career in financial services covering several private, corporate and investment banking institutions including, Genesys Wealth Advisers (research), Standard &amp; Poor’s Australia (fund ratings), Westpac Private Bank (research, strategy and product), Gold Link Capital (sales and marketing), Challenger Financial Services Group (COO asset management), Deutsche Funds Management (head of treasury), Canadian Imperial Bank of Commerce (regional head of FX), Banque Nationale de Paris, (F/X) and Commercial Bank of Australia (International and Treasury). Graham references material made available from HNW Planning’s' contracted research houses including Lonsec and Morningstar. </w:t>
      </w:r>
      <w:bookmarkEnd w:id="0"/>
    </w:p>
    <w:sectPr w:rsidR="00DE74A4" w:rsidRPr="000F52AB" w:rsidSect="00D94145">
      <w:footerReference w:type="default" r:id="rId21"/>
      <w:pgSz w:w="11906" w:h="16838" w:code="9"/>
      <w:pgMar w:top="2948" w:right="1440" w:bottom="2041" w:left="1440"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F78E1" w14:textId="77777777" w:rsidR="00732981" w:rsidRDefault="00732981" w:rsidP="00EB28A8">
      <w:pPr>
        <w:spacing w:after="0" w:line="240" w:lineRule="auto"/>
      </w:pPr>
      <w:r>
        <w:separator/>
      </w:r>
    </w:p>
  </w:endnote>
  <w:endnote w:type="continuationSeparator" w:id="0">
    <w:p w14:paraId="283E46C9" w14:textId="77777777" w:rsidR="00732981" w:rsidRDefault="00732981" w:rsidP="00EB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aj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8412822"/>
      <w:docPartObj>
        <w:docPartGallery w:val="Page Numbers (Bottom of Page)"/>
        <w:docPartUnique/>
      </w:docPartObj>
    </w:sdtPr>
    <w:sdtEndPr>
      <w:rPr>
        <w:color w:val="7F7F7F" w:themeColor="background1" w:themeShade="7F"/>
        <w:spacing w:val="60"/>
      </w:rPr>
    </w:sdtEndPr>
    <w:sdtContent>
      <w:p w14:paraId="50F119D0" w14:textId="1E7453DC" w:rsidR="00113FD7" w:rsidRDefault="00113FD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466587" w14:textId="77777777" w:rsidR="00113FD7" w:rsidRDefault="00113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F5D27" w14:textId="77777777" w:rsidR="00732981" w:rsidRDefault="00732981" w:rsidP="00EB28A8">
      <w:pPr>
        <w:spacing w:after="0" w:line="240" w:lineRule="auto"/>
      </w:pPr>
      <w:r>
        <w:separator/>
      </w:r>
    </w:p>
  </w:footnote>
  <w:footnote w:type="continuationSeparator" w:id="0">
    <w:p w14:paraId="6FA8C342" w14:textId="77777777" w:rsidR="00732981" w:rsidRDefault="00732981" w:rsidP="00EB2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28E0880"/>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E5C40D38"/>
    <w:lvl w:ilvl="0">
      <w:start w:val="1"/>
      <w:numFmt w:val="bullet"/>
      <w:pStyle w:val="ListBullet2"/>
      <w:lvlText w:val="–"/>
      <w:lvlJc w:val="left"/>
      <w:pPr>
        <w:ind w:left="643" w:hanging="360"/>
      </w:pPr>
      <w:rPr>
        <w:rFonts w:ascii="Calibri" w:hAnsi="Calibri" w:hint="default"/>
      </w:rPr>
    </w:lvl>
  </w:abstractNum>
  <w:abstractNum w:abstractNumId="2" w15:restartNumberingAfterBreak="0">
    <w:nsid w:val="FFFFFF88"/>
    <w:multiLevelType w:val="singleLevel"/>
    <w:tmpl w:val="E46CB6F2"/>
    <w:lvl w:ilvl="0">
      <w:start w:val="1"/>
      <w:numFmt w:val="decimal"/>
      <w:pStyle w:val="ListNumber"/>
      <w:lvlText w:val="%1."/>
      <w:lvlJc w:val="left"/>
      <w:pPr>
        <w:ind w:left="360" w:hanging="360"/>
      </w:pPr>
      <w:rPr>
        <w:rFonts w:hint="default"/>
        <w:b/>
        <w:i w:val="0"/>
      </w:rPr>
    </w:lvl>
  </w:abstractNum>
  <w:abstractNum w:abstractNumId="3" w15:restartNumberingAfterBreak="0">
    <w:nsid w:val="FFFFFF89"/>
    <w:multiLevelType w:val="singleLevel"/>
    <w:tmpl w:val="CAFCA22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A9F2A3D"/>
    <w:multiLevelType w:val="hybridMultilevel"/>
    <w:tmpl w:val="1E8E9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7122E26"/>
    <w:multiLevelType w:val="multilevel"/>
    <w:tmpl w:val="AE48833A"/>
    <w:lvl w:ilvl="0">
      <w:start w:val="1"/>
      <w:numFmt w:val="decimal"/>
      <w:lvlText w:val="%1"/>
      <w:lvlJc w:val="left"/>
      <w:pPr>
        <w:ind w:left="432" w:hanging="432"/>
      </w:pPr>
      <w:rPr>
        <w:color w:val="auto"/>
        <w:sz w:val="24"/>
      </w:rPr>
    </w:lvl>
    <w:lvl w:ilvl="1">
      <w:start w:val="1"/>
      <w:numFmt w:val="decimal"/>
      <w:pStyle w:val="Heading5"/>
      <w:lvlText w:val="%1.%2"/>
      <w:lvlJc w:val="left"/>
      <w:pPr>
        <w:ind w:left="576" w:hanging="576"/>
      </w:pPr>
    </w:lvl>
    <w:lvl w:ilvl="2">
      <w:start w:val="1"/>
      <w:numFmt w:val="decimal"/>
      <w:pStyle w:val="Heading6"/>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7500434"/>
    <w:multiLevelType w:val="hybridMultilevel"/>
    <w:tmpl w:val="F814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E26C13"/>
    <w:multiLevelType w:val="hybridMultilevel"/>
    <w:tmpl w:val="B13A6E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788160214">
    <w:abstractNumId w:val="5"/>
  </w:num>
  <w:num w:numId="2" w16cid:durableId="1643658398">
    <w:abstractNumId w:val="3"/>
  </w:num>
  <w:num w:numId="3" w16cid:durableId="84688565">
    <w:abstractNumId w:val="1"/>
  </w:num>
  <w:num w:numId="4" w16cid:durableId="708146902">
    <w:abstractNumId w:val="2"/>
  </w:num>
  <w:num w:numId="5" w16cid:durableId="1993243837">
    <w:abstractNumId w:val="0"/>
  </w:num>
  <w:num w:numId="6" w16cid:durableId="430129513">
    <w:abstractNumId w:val="4"/>
  </w:num>
  <w:num w:numId="7" w16cid:durableId="638262864">
    <w:abstractNumId w:val="6"/>
  </w:num>
  <w:num w:numId="8" w16cid:durableId="154208924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HNWTable01"/>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71"/>
    <w:rsid w:val="000006BC"/>
    <w:rsid w:val="00001213"/>
    <w:rsid w:val="000017A1"/>
    <w:rsid w:val="00001F8C"/>
    <w:rsid w:val="00003397"/>
    <w:rsid w:val="00004613"/>
    <w:rsid w:val="00005474"/>
    <w:rsid w:val="00006CCB"/>
    <w:rsid w:val="000072B0"/>
    <w:rsid w:val="000073D1"/>
    <w:rsid w:val="00010B1D"/>
    <w:rsid w:val="00011A16"/>
    <w:rsid w:val="00012007"/>
    <w:rsid w:val="00012BF9"/>
    <w:rsid w:val="0001508D"/>
    <w:rsid w:val="00016329"/>
    <w:rsid w:val="0001721E"/>
    <w:rsid w:val="000176D2"/>
    <w:rsid w:val="00017812"/>
    <w:rsid w:val="00017B34"/>
    <w:rsid w:val="0002084E"/>
    <w:rsid w:val="000218F1"/>
    <w:rsid w:val="0002241D"/>
    <w:rsid w:val="00022971"/>
    <w:rsid w:val="00024249"/>
    <w:rsid w:val="0002488F"/>
    <w:rsid w:val="00025089"/>
    <w:rsid w:val="000256B8"/>
    <w:rsid w:val="0002765E"/>
    <w:rsid w:val="0002791C"/>
    <w:rsid w:val="000300E5"/>
    <w:rsid w:val="00030F8D"/>
    <w:rsid w:val="000310AB"/>
    <w:rsid w:val="0003150F"/>
    <w:rsid w:val="00034014"/>
    <w:rsid w:val="000357BE"/>
    <w:rsid w:val="00036FDA"/>
    <w:rsid w:val="00037046"/>
    <w:rsid w:val="00037BFE"/>
    <w:rsid w:val="000400CD"/>
    <w:rsid w:val="00040E36"/>
    <w:rsid w:val="00042755"/>
    <w:rsid w:val="0004442A"/>
    <w:rsid w:val="00045650"/>
    <w:rsid w:val="000458E9"/>
    <w:rsid w:val="00046301"/>
    <w:rsid w:val="00046589"/>
    <w:rsid w:val="00046840"/>
    <w:rsid w:val="00050628"/>
    <w:rsid w:val="0005073D"/>
    <w:rsid w:val="00051004"/>
    <w:rsid w:val="00051451"/>
    <w:rsid w:val="000530FF"/>
    <w:rsid w:val="00053887"/>
    <w:rsid w:val="00054BDB"/>
    <w:rsid w:val="000558CB"/>
    <w:rsid w:val="00055F78"/>
    <w:rsid w:val="0005674F"/>
    <w:rsid w:val="00056D53"/>
    <w:rsid w:val="0005797F"/>
    <w:rsid w:val="00060AB6"/>
    <w:rsid w:val="00061657"/>
    <w:rsid w:val="00062337"/>
    <w:rsid w:val="00063F3C"/>
    <w:rsid w:val="00066C19"/>
    <w:rsid w:val="00066E8A"/>
    <w:rsid w:val="00067753"/>
    <w:rsid w:val="000678F3"/>
    <w:rsid w:val="00071486"/>
    <w:rsid w:val="000732F1"/>
    <w:rsid w:val="00074A1A"/>
    <w:rsid w:val="00076007"/>
    <w:rsid w:val="000764FC"/>
    <w:rsid w:val="00077B36"/>
    <w:rsid w:val="00080677"/>
    <w:rsid w:val="00080EAF"/>
    <w:rsid w:val="00082606"/>
    <w:rsid w:val="00082AC2"/>
    <w:rsid w:val="000832DC"/>
    <w:rsid w:val="00083932"/>
    <w:rsid w:val="00083A84"/>
    <w:rsid w:val="00084388"/>
    <w:rsid w:val="000848E7"/>
    <w:rsid w:val="00084D8F"/>
    <w:rsid w:val="00084E22"/>
    <w:rsid w:val="0008698B"/>
    <w:rsid w:val="0008740E"/>
    <w:rsid w:val="00090149"/>
    <w:rsid w:val="00090298"/>
    <w:rsid w:val="00090E25"/>
    <w:rsid w:val="00091262"/>
    <w:rsid w:val="00092611"/>
    <w:rsid w:val="00092751"/>
    <w:rsid w:val="00094875"/>
    <w:rsid w:val="00095523"/>
    <w:rsid w:val="00095963"/>
    <w:rsid w:val="00095BDA"/>
    <w:rsid w:val="0009606F"/>
    <w:rsid w:val="00096323"/>
    <w:rsid w:val="00096979"/>
    <w:rsid w:val="000A032D"/>
    <w:rsid w:val="000A26DE"/>
    <w:rsid w:val="000A36E7"/>
    <w:rsid w:val="000A3B2A"/>
    <w:rsid w:val="000A5F08"/>
    <w:rsid w:val="000A7096"/>
    <w:rsid w:val="000A7689"/>
    <w:rsid w:val="000A7727"/>
    <w:rsid w:val="000A7AA8"/>
    <w:rsid w:val="000A7ACA"/>
    <w:rsid w:val="000B03C8"/>
    <w:rsid w:val="000B053B"/>
    <w:rsid w:val="000B0DED"/>
    <w:rsid w:val="000B12C5"/>
    <w:rsid w:val="000B1350"/>
    <w:rsid w:val="000B2129"/>
    <w:rsid w:val="000B2E0E"/>
    <w:rsid w:val="000B4170"/>
    <w:rsid w:val="000B4202"/>
    <w:rsid w:val="000B4548"/>
    <w:rsid w:val="000B4975"/>
    <w:rsid w:val="000B61C1"/>
    <w:rsid w:val="000B6FDD"/>
    <w:rsid w:val="000B7DF9"/>
    <w:rsid w:val="000B7FFA"/>
    <w:rsid w:val="000C04DA"/>
    <w:rsid w:val="000C0FBA"/>
    <w:rsid w:val="000C13E2"/>
    <w:rsid w:val="000C3188"/>
    <w:rsid w:val="000C3A04"/>
    <w:rsid w:val="000C3E55"/>
    <w:rsid w:val="000C548B"/>
    <w:rsid w:val="000C5E95"/>
    <w:rsid w:val="000C70D2"/>
    <w:rsid w:val="000C7672"/>
    <w:rsid w:val="000D016A"/>
    <w:rsid w:val="000D24CD"/>
    <w:rsid w:val="000D273A"/>
    <w:rsid w:val="000D2914"/>
    <w:rsid w:val="000D2BE8"/>
    <w:rsid w:val="000D2EF0"/>
    <w:rsid w:val="000D44BE"/>
    <w:rsid w:val="000D4ED4"/>
    <w:rsid w:val="000D513F"/>
    <w:rsid w:val="000D5AC5"/>
    <w:rsid w:val="000D5E2E"/>
    <w:rsid w:val="000E2092"/>
    <w:rsid w:val="000E3566"/>
    <w:rsid w:val="000E3D09"/>
    <w:rsid w:val="000E45E4"/>
    <w:rsid w:val="000E7704"/>
    <w:rsid w:val="000F150B"/>
    <w:rsid w:val="000F2053"/>
    <w:rsid w:val="000F2A21"/>
    <w:rsid w:val="000F52AB"/>
    <w:rsid w:val="000F5F52"/>
    <w:rsid w:val="000F60F5"/>
    <w:rsid w:val="000F626C"/>
    <w:rsid w:val="000F725D"/>
    <w:rsid w:val="000F7387"/>
    <w:rsid w:val="000F7783"/>
    <w:rsid w:val="000F7BDA"/>
    <w:rsid w:val="0010043C"/>
    <w:rsid w:val="00102BB6"/>
    <w:rsid w:val="00102E4C"/>
    <w:rsid w:val="0010573F"/>
    <w:rsid w:val="00105BCC"/>
    <w:rsid w:val="00105FA6"/>
    <w:rsid w:val="001066CC"/>
    <w:rsid w:val="00107049"/>
    <w:rsid w:val="001073CA"/>
    <w:rsid w:val="00107972"/>
    <w:rsid w:val="00110DCC"/>
    <w:rsid w:val="00110DCD"/>
    <w:rsid w:val="001112B5"/>
    <w:rsid w:val="00111526"/>
    <w:rsid w:val="00111862"/>
    <w:rsid w:val="00111F8D"/>
    <w:rsid w:val="001129D6"/>
    <w:rsid w:val="00113FD7"/>
    <w:rsid w:val="00114105"/>
    <w:rsid w:val="0011425F"/>
    <w:rsid w:val="001147D8"/>
    <w:rsid w:val="00114A2E"/>
    <w:rsid w:val="00114FC3"/>
    <w:rsid w:val="00115049"/>
    <w:rsid w:val="00115DDA"/>
    <w:rsid w:val="001163C3"/>
    <w:rsid w:val="0011715A"/>
    <w:rsid w:val="00117C94"/>
    <w:rsid w:val="00120449"/>
    <w:rsid w:val="001218BF"/>
    <w:rsid w:val="00122C58"/>
    <w:rsid w:val="00122E58"/>
    <w:rsid w:val="001239FB"/>
    <w:rsid w:val="00123F12"/>
    <w:rsid w:val="001243C9"/>
    <w:rsid w:val="001244F4"/>
    <w:rsid w:val="00126DB8"/>
    <w:rsid w:val="00126E28"/>
    <w:rsid w:val="001308C8"/>
    <w:rsid w:val="001357C3"/>
    <w:rsid w:val="00136204"/>
    <w:rsid w:val="00137324"/>
    <w:rsid w:val="001405F3"/>
    <w:rsid w:val="001415A2"/>
    <w:rsid w:val="00141B5E"/>
    <w:rsid w:val="00143062"/>
    <w:rsid w:val="001440B7"/>
    <w:rsid w:val="0014431E"/>
    <w:rsid w:val="001451A8"/>
    <w:rsid w:val="00145508"/>
    <w:rsid w:val="00147535"/>
    <w:rsid w:val="00147A28"/>
    <w:rsid w:val="00151102"/>
    <w:rsid w:val="0015130E"/>
    <w:rsid w:val="00153932"/>
    <w:rsid w:val="001542BF"/>
    <w:rsid w:val="001545AE"/>
    <w:rsid w:val="00154F9E"/>
    <w:rsid w:val="001558AE"/>
    <w:rsid w:val="00157AF8"/>
    <w:rsid w:val="001616BB"/>
    <w:rsid w:val="0016191A"/>
    <w:rsid w:val="00162A46"/>
    <w:rsid w:val="001632D6"/>
    <w:rsid w:val="00163B7D"/>
    <w:rsid w:val="001642D0"/>
    <w:rsid w:val="001643E3"/>
    <w:rsid w:val="001648D2"/>
    <w:rsid w:val="001652D3"/>
    <w:rsid w:val="0016721D"/>
    <w:rsid w:val="001708EB"/>
    <w:rsid w:val="00171550"/>
    <w:rsid w:val="00172116"/>
    <w:rsid w:val="00172387"/>
    <w:rsid w:val="001727F2"/>
    <w:rsid w:val="00173FB8"/>
    <w:rsid w:val="00175A6F"/>
    <w:rsid w:val="001761C6"/>
    <w:rsid w:val="00176974"/>
    <w:rsid w:val="001777BF"/>
    <w:rsid w:val="00180236"/>
    <w:rsid w:val="001805DE"/>
    <w:rsid w:val="00181027"/>
    <w:rsid w:val="00182717"/>
    <w:rsid w:val="00183082"/>
    <w:rsid w:val="00183405"/>
    <w:rsid w:val="00183EDD"/>
    <w:rsid w:val="001846E3"/>
    <w:rsid w:val="00184AC2"/>
    <w:rsid w:val="00185A79"/>
    <w:rsid w:val="00187537"/>
    <w:rsid w:val="00187989"/>
    <w:rsid w:val="001879ED"/>
    <w:rsid w:val="001907EB"/>
    <w:rsid w:val="00190B5B"/>
    <w:rsid w:val="00190C22"/>
    <w:rsid w:val="001918FE"/>
    <w:rsid w:val="00192082"/>
    <w:rsid w:val="001921CE"/>
    <w:rsid w:val="001928CD"/>
    <w:rsid w:val="001931DC"/>
    <w:rsid w:val="001934F4"/>
    <w:rsid w:val="00196E07"/>
    <w:rsid w:val="001979FC"/>
    <w:rsid w:val="00197B9B"/>
    <w:rsid w:val="001A141A"/>
    <w:rsid w:val="001A1F51"/>
    <w:rsid w:val="001A2453"/>
    <w:rsid w:val="001A2DA1"/>
    <w:rsid w:val="001A30BA"/>
    <w:rsid w:val="001A3D53"/>
    <w:rsid w:val="001A7A42"/>
    <w:rsid w:val="001B06AA"/>
    <w:rsid w:val="001B08D3"/>
    <w:rsid w:val="001B0D6B"/>
    <w:rsid w:val="001B12A9"/>
    <w:rsid w:val="001B1664"/>
    <w:rsid w:val="001B3379"/>
    <w:rsid w:val="001B3923"/>
    <w:rsid w:val="001B6CB4"/>
    <w:rsid w:val="001B6DA8"/>
    <w:rsid w:val="001C03FC"/>
    <w:rsid w:val="001C431B"/>
    <w:rsid w:val="001C4340"/>
    <w:rsid w:val="001C4983"/>
    <w:rsid w:val="001C51F1"/>
    <w:rsid w:val="001C5422"/>
    <w:rsid w:val="001C5785"/>
    <w:rsid w:val="001C5C1E"/>
    <w:rsid w:val="001C7E65"/>
    <w:rsid w:val="001D0CB0"/>
    <w:rsid w:val="001D1BE0"/>
    <w:rsid w:val="001D27DC"/>
    <w:rsid w:val="001D4157"/>
    <w:rsid w:val="001D4978"/>
    <w:rsid w:val="001D6939"/>
    <w:rsid w:val="001E009D"/>
    <w:rsid w:val="001E0455"/>
    <w:rsid w:val="001E16AE"/>
    <w:rsid w:val="001E2B4C"/>
    <w:rsid w:val="001E2CD5"/>
    <w:rsid w:val="001E3C77"/>
    <w:rsid w:val="001E5116"/>
    <w:rsid w:val="001E6018"/>
    <w:rsid w:val="001E6034"/>
    <w:rsid w:val="001E64FB"/>
    <w:rsid w:val="001E68EF"/>
    <w:rsid w:val="001E7BB2"/>
    <w:rsid w:val="001F13BF"/>
    <w:rsid w:val="001F1609"/>
    <w:rsid w:val="001F1BB2"/>
    <w:rsid w:val="001F3311"/>
    <w:rsid w:val="001F3631"/>
    <w:rsid w:val="001F41C6"/>
    <w:rsid w:val="001F41D2"/>
    <w:rsid w:val="001F42E5"/>
    <w:rsid w:val="001F4978"/>
    <w:rsid w:val="001F5AAD"/>
    <w:rsid w:val="001F621B"/>
    <w:rsid w:val="001F699A"/>
    <w:rsid w:val="001F6BF7"/>
    <w:rsid w:val="001F7C3F"/>
    <w:rsid w:val="00200F95"/>
    <w:rsid w:val="00201A4D"/>
    <w:rsid w:val="002032E2"/>
    <w:rsid w:val="0020369D"/>
    <w:rsid w:val="00205A1C"/>
    <w:rsid w:val="002061AD"/>
    <w:rsid w:val="00206682"/>
    <w:rsid w:val="0021071B"/>
    <w:rsid w:val="00211307"/>
    <w:rsid w:val="0021189B"/>
    <w:rsid w:val="00212697"/>
    <w:rsid w:val="00212DCC"/>
    <w:rsid w:val="00212FE4"/>
    <w:rsid w:val="002158C5"/>
    <w:rsid w:val="00216061"/>
    <w:rsid w:val="00216740"/>
    <w:rsid w:val="00216D19"/>
    <w:rsid w:val="00217339"/>
    <w:rsid w:val="00220A49"/>
    <w:rsid w:val="0022166E"/>
    <w:rsid w:val="002218B5"/>
    <w:rsid w:val="00225A8C"/>
    <w:rsid w:val="00225DE3"/>
    <w:rsid w:val="0022688A"/>
    <w:rsid w:val="00226C85"/>
    <w:rsid w:val="0022755C"/>
    <w:rsid w:val="00230A8F"/>
    <w:rsid w:val="0023164B"/>
    <w:rsid w:val="00232598"/>
    <w:rsid w:val="002339AC"/>
    <w:rsid w:val="00233D00"/>
    <w:rsid w:val="00234D9D"/>
    <w:rsid w:val="002350CD"/>
    <w:rsid w:val="00235353"/>
    <w:rsid w:val="00235AFB"/>
    <w:rsid w:val="00236F73"/>
    <w:rsid w:val="002376A3"/>
    <w:rsid w:val="0024149E"/>
    <w:rsid w:val="002431FA"/>
    <w:rsid w:val="0024668D"/>
    <w:rsid w:val="00247C5F"/>
    <w:rsid w:val="00247E87"/>
    <w:rsid w:val="0025086B"/>
    <w:rsid w:val="002537E1"/>
    <w:rsid w:val="00254B16"/>
    <w:rsid w:val="0025538C"/>
    <w:rsid w:val="0025660A"/>
    <w:rsid w:val="00256EB9"/>
    <w:rsid w:val="002570D5"/>
    <w:rsid w:val="0025751D"/>
    <w:rsid w:val="00257621"/>
    <w:rsid w:val="00260221"/>
    <w:rsid w:val="00260264"/>
    <w:rsid w:val="00260D16"/>
    <w:rsid w:val="002627B9"/>
    <w:rsid w:val="002645FE"/>
    <w:rsid w:val="00264F56"/>
    <w:rsid w:val="002656F2"/>
    <w:rsid w:val="00267CCC"/>
    <w:rsid w:val="002702CD"/>
    <w:rsid w:val="002702F6"/>
    <w:rsid w:val="00270718"/>
    <w:rsid w:val="002709A4"/>
    <w:rsid w:val="002710BC"/>
    <w:rsid w:val="002720B5"/>
    <w:rsid w:val="00272A52"/>
    <w:rsid w:val="00275C7E"/>
    <w:rsid w:val="002761ED"/>
    <w:rsid w:val="002767D1"/>
    <w:rsid w:val="002772F8"/>
    <w:rsid w:val="00277704"/>
    <w:rsid w:val="0027780B"/>
    <w:rsid w:val="00277A42"/>
    <w:rsid w:val="002804E9"/>
    <w:rsid w:val="002809E4"/>
    <w:rsid w:val="00280EC0"/>
    <w:rsid w:val="00281A35"/>
    <w:rsid w:val="00282C5F"/>
    <w:rsid w:val="00283F6D"/>
    <w:rsid w:val="00286876"/>
    <w:rsid w:val="00286877"/>
    <w:rsid w:val="00286B94"/>
    <w:rsid w:val="002903A6"/>
    <w:rsid w:val="002906FB"/>
    <w:rsid w:val="00290B47"/>
    <w:rsid w:val="00291067"/>
    <w:rsid w:val="0029191E"/>
    <w:rsid w:val="0029438A"/>
    <w:rsid w:val="00294D11"/>
    <w:rsid w:val="00295134"/>
    <w:rsid w:val="00295617"/>
    <w:rsid w:val="00296293"/>
    <w:rsid w:val="00296984"/>
    <w:rsid w:val="00296BDA"/>
    <w:rsid w:val="00296C83"/>
    <w:rsid w:val="002977F8"/>
    <w:rsid w:val="002A02F8"/>
    <w:rsid w:val="002A13EC"/>
    <w:rsid w:val="002A21DA"/>
    <w:rsid w:val="002A26A5"/>
    <w:rsid w:val="002A56C3"/>
    <w:rsid w:val="002A71FA"/>
    <w:rsid w:val="002B052C"/>
    <w:rsid w:val="002B2B13"/>
    <w:rsid w:val="002B2ED2"/>
    <w:rsid w:val="002B3BBC"/>
    <w:rsid w:val="002B45E9"/>
    <w:rsid w:val="002B4AC0"/>
    <w:rsid w:val="002B56F0"/>
    <w:rsid w:val="002B61FC"/>
    <w:rsid w:val="002B7F2F"/>
    <w:rsid w:val="002C183C"/>
    <w:rsid w:val="002C1D4B"/>
    <w:rsid w:val="002C2046"/>
    <w:rsid w:val="002C2064"/>
    <w:rsid w:val="002C3A77"/>
    <w:rsid w:val="002C4839"/>
    <w:rsid w:val="002C4C84"/>
    <w:rsid w:val="002C6C3E"/>
    <w:rsid w:val="002D0C17"/>
    <w:rsid w:val="002D1C33"/>
    <w:rsid w:val="002D21A1"/>
    <w:rsid w:val="002D47EA"/>
    <w:rsid w:val="002D4F09"/>
    <w:rsid w:val="002D53B9"/>
    <w:rsid w:val="002D5D13"/>
    <w:rsid w:val="002D7C21"/>
    <w:rsid w:val="002E1A3F"/>
    <w:rsid w:val="002E1D59"/>
    <w:rsid w:val="002E2AE9"/>
    <w:rsid w:val="002E391C"/>
    <w:rsid w:val="002E535D"/>
    <w:rsid w:val="002E6845"/>
    <w:rsid w:val="002E7897"/>
    <w:rsid w:val="002F043F"/>
    <w:rsid w:val="002F0E91"/>
    <w:rsid w:val="002F2CC6"/>
    <w:rsid w:val="002F3360"/>
    <w:rsid w:val="002F4071"/>
    <w:rsid w:val="002F45CF"/>
    <w:rsid w:val="002F59EA"/>
    <w:rsid w:val="002F5F70"/>
    <w:rsid w:val="00300938"/>
    <w:rsid w:val="00300FD9"/>
    <w:rsid w:val="00301330"/>
    <w:rsid w:val="00301803"/>
    <w:rsid w:val="003033AC"/>
    <w:rsid w:val="0030556E"/>
    <w:rsid w:val="00310DA6"/>
    <w:rsid w:val="00311F31"/>
    <w:rsid w:val="00314A61"/>
    <w:rsid w:val="00315A24"/>
    <w:rsid w:val="0031645E"/>
    <w:rsid w:val="00316AE6"/>
    <w:rsid w:val="00317447"/>
    <w:rsid w:val="0032154C"/>
    <w:rsid w:val="0032174E"/>
    <w:rsid w:val="0032180A"/>
    <w:rsid w:val="0032239E"/>
    <w:rsid w:val="00322449"/>
    <w:rsid w:val="003233E3"/>
    <w:rsid w:val="0032364A"/>
    <w:rsid w:val="00324270"/>
    <w:rsid w:val="00324676"/>
    <w:rsid w:val="00325ABE"/>
    <w:rsid w:val="00327054"/>
    <w:rsid w:val="00327397"/>
    <w:rsid w:val="00327D51"/>
    <w:rsid w:val="003351AA"/>
    <w:rsid w:val="003354DA"/>
    <w:rsid w:val="00336EB2"/>
    <w:rsid w:val="0033779B"/>
    <w:rsid w:val="0034094D"/>
    <w:rsid w:val="00340966"/>
    <w:rsid w:val="00341254"/>
    <w:rsid w:val="003417AB"/>
    <w:rsid w:val="00342370"/>
    <w:rsid w:val="00342FD6"/>
    <w:rsid w:val="00343260"/>
    <w:rsid w:val="00343D6F"/>
    <w:rsid w:val="00343D9A"/>
    <w:rsid w:val="00343E9E"/>
    <w:rsid w:val="00344103"/>
    <w:rsid w:val="00344C09"/>
    <w:rsid w:val="00347702"/>
    <w:rsid w:val="003506C8"/>
    <w:rsid w:val="00350F9A"/>
    <w:rsid w:val="00351B55"/>
    <w:rsid w:val="00351D12"/>
    <w:rsid w:val="003549B1"/>
    <w:rsid w:val="00354CB7"/>
    <w:rsid w:val="003554FF"/>
    <w:rsid w:val="00355670"/>
    <w:rsid w:val="003565BB"/>
    <w:rsid w:val="00357BF9"/>
    <w:rsid w:val="00360014"/>
    <w:rsid w:val="003619D7"/>
    <w:rsid w:val="00361F1A"/>
    <w:rsid w:val="00362297"/>
    <w:rsid w:val="003627B9"/>
    <w:rsid w:val="00362B54"/>
    <w:rsid w:val="00363813"/>
    <w:rsid w:val="003638C4"/>
    <w:rsid w:val="00363A88"/>
    <w:rsid w:val="00364070"/>
    <w:rsid w:val="003644E7"/>
    <w:rsid w:val="00364A2C"/>
    <w:rsid w:val="00365400"/>
    <w:rsid w:val="003654CD"/>
    <w:rsid w:val="00365C86"/>
    <w:rsid w:val="00366EA8"/>
    <w:rsid w:val="00371397"/>
    <w:rsid w:val="00371A50"/>
    <w:rsid w:val="0037282C"/>
    <w:rsid w:val="00372AF5"/>
    <w:rsid w:val="00373E37"/>
    <w:rsid w:val="00374B13"/>
    <w:rsid w:val="00375195"/>
    <w:rsid w:val="003757D8"/>
    <w:rsid w:val="00377B5C"/>
    <w:rsid w:val="00377E57"/>
    <w:rsid w:val="003824D8"/>
    <w:rsid w:val="00383326"/>
    <w:rsid w:val="00384EB8"/>
    <w:rsid w:val="00385571"/>
    <w:rsid w:val="00387588"/>
    <w:rsid w:val="00387C8F"/>
    <w:rsid w:val="00390D33"/>
    <w:rsid w:val="0039159F"/>
    <w:rsid w:val="00391BC9"/>
    <w:rsid w:val="0039208C"/>
    <w:rsid w:val="003921E8"/>
    <w:rsid w:val="00395F1F"/>
    <w:rsid w:val="00396B3C"/>
    <w:rsid w:val="003976EE"/>
    <w:rsid w:val="00397D87"/>
    <w:rsid w:val="003A0E97"/>
    <w:rsid w:val="003A1040"/>
    <w:rsid w:val="003A1746"/>
    <w:rsid w:val="003A198B"/>
    <w:rsid w:val="003A45E2"/>
    <w:rsid w:val="003A4B00"/>
    <w:rsid w:val="003A4B8F"/>
    <w:rsid w:val="003A4ED2"/>
    <w:rsid w:val="003A7C20"/>
    <w:rsid w:val="003B086D"/>
    <w:rsid w:val="003B094A"/>
    <w:rsid w:val="003B1467"/>
    <w:rsid w:val="003B1919"/>
    <w:rsid w:val="003B24A2"/>
    <w:rsid w:val="003B2545"/>
    <w:rsid w:val="003B4810"/>
    <w:rsid w:val="003B5A2E"/>
    <w:rsid w:val="003B5C51"/>
    <w:rsid w:val="003C15AC"/>
    <w:rsid w:val="003C1B17"/>
    <w:rsid w:val="003C1DA4"/>
    <w:rsid w:val="003C23F8"/>
    <w:rsid w:val="003C26EF"/>
    <w:rsid w:val="003C279F"/>
    <w:rsid w:val="003C4073"/>
    <w:rsid w:val="003C5147"/>
    <w:rsid w:val="003C5324"/>
    <w:rsid w:val="003C5801"/>
    <w:rsid w:val="003C6F2D"/>
    <w:rsid w:val="003D0503"/>
    <w:rsid w:val="003D19F1"/>
    <w:rsid w:val="003D5229"/>
    <w:rsid w:val="003D78AB"/>
    <w:rsid w:val="003E1682"/>
    <w:rsid w:val="003E1E0A"/>
    <w:rsid w:val="003E1FA0"/>
    <w:rsid w:val="003E2AA4"/>
    <w:rsid w:val="003E37EE"/>
    <w:rsid w:val="003E66A5"/>
    <w:rsid w:val="003E7BC7"/>
    <w:rsid w:val="003F0516"/>
    <w:rsid w:val="003F48A6"/>
    <w:rsid w:val="003F4C03"/>
    <w:rsid w:val="003F5122"/>
    <w:rsid w:val="003F65C3"/>
    <w:rsid w:val="003F6F54"/>
    <w:rsid w:val="003F73CE"/>
    <w:rsid w:val="0040095F"/>
    <w:rsid w:val="004010C2"/>
    <w:rsid w:val="004015A8"/>
    <w:rsid w:val="00401C8C"/>
    <w:rsid w:val="00402816"/>
    <w:rsid w:val="00402FB6"/>
    <w:rsid w:val="00403EC7"/>
    <w:rsid w:val="00404E3B"/>
    <w:rsid w:val="004100BF"/>
    <w:rsid w:val="0041035D"/>
    <w:rsid w:val="004104F2"/>
    <w:rsid w:val="00410F37"/>
    <w:rsid w:val="00412A09"/>
    <w:rsid w:val="00412F4F"/>
    <w:rsid w:val="00413B5A"/>
    <w:rsid w:val="004142D5"/>
    <w:rsid w:val="00414ED3"/>
    <w:rsid w:val="00415E0C"/>
    <w:rsid w:val="004179B2"/>
    <w:rsid w:val="0042074A"/>
    <w:rsid w:val="00421DFB"/>
    <w:rsid w:val="0042291E"/>
    <w:rsid w:val="004230B4"/>
    <w:rsid w:val="004235F3"/>
    <w:rsid w:val="00423D97"/>
    <w:rsid w:val="0042486D"/>
    <w:rsid w:val="00425BFB"/>
    <w:rsid w:val="004273DE"/>
    <w:rsid w:val="00427E64"/>
    <w:rsid w:val="00427F92"/>
    <w:rsid w:val="00430529"/>
    <w:rsid w:val="00430D76"/>
    <w:rsid w:val="004322E9"/>
    <w:rsid w:val="00433E2E"/>
    <w:rsid w:val="00433FF5"/>
    <w:rsid w:val="004346A4"/>
    <w:rsid w:val="004358E1"/>
    <w:rsid w:val="00435B82"/>
    <w:rsid w:val="00435DC7"/>
    <w:rsid w:val="004361BB"/>
    <w:rsid w:val="00436ACA"/>
    <w:rsid w:val="00436EB4"/>
    <w:rsid w:val="004405E5"/>
    <w:rsid w:val="00440D16"/>
    <w:rsid w:val="00440D3D"/>
    <w:rsid w:val="004429BF"/>
    <w:rsid w:val="00442AE0"/>
    <w:rsid w:val="00443C00"/>
    <w:rsid w:val="00444784"/>
    <w:rsid w:val="00446119"/>
    <w:rsid w:val="0044661F"/>
    <w:rsid w:val="00451632"/>
    <w:rsid w:val="0045168D"/>
    <w:rsid w:val="00453990"/>
    <w:rsid w:val="00455665"/>
    <w:rsid w:val="004569FB"/>
    <w:rsid w:val="00456B36"/>
    <w:rsid w:val="00457450"/>
    <w:rsid w:val="00457684"/>
    <w:rsid w:val="00457E31"/>
    <w:rsid w:val="00460F76"/>
    <w:rsid w:val="0046215F"/>
    <w:rsid w:val="00462D34"/>
    <w:rsid w:val="004640D3"/>
    <w:rsid w:val="00464732"/>
    <w:rsid w:val="00465805"/>
    <w:rsid w:val="00466DD5"/>
    <w:rsid w:val="0046724E"/>
    <w:rsid w:val="00467F44"/>
    <w:rsid w:val="00470576"/>
    <w:rsid w:val="0047424F"/>
    <w:rsid w:val="00474E5B"/>
    <w:rsid w:val="004755DB"/>
    <w:rsid w:val="00476A74"/>
    <w:rsid w:val="00476B80"/>
    <w:rsid w:val="00476E00"/>
    <w:rsid w:val="00480CA9"/>
    <w:rsid w:val="00481A71"/>
    <w:rsid w:val="00481C63"/>
    <w:rsid w:val="00482A79"/>
    <w:rsid w:val="00484BBB"/>
    <w:rsid w:val="00485257"/>
    <w:rsid w:val="0048590B"/>
    <w:rsid w:val="00486CF9"/>
    <w:rsid w:val="0048717C"/>
    <w:rsid w:val="004873E0"/>
    <w:rsid w:val="004874EC"/>
    <w:rsid w:val="004877F5"/>
    <w:rsid w:val="00487E51"/>
    <w:rsid w:val="004902C7"/>
    <w:rsid w:val="004908E9"/>
    <w:rsid w:val="00490C51"/>
    <w:rsid w:val="00490C6B"/>
    <w:rsid w:val="0049196F"/>
    <w:rsid w:val="004922DA"/>
    <w:rsid w:val="0049413E"/>
    <w:rsid w:val="00494DCF"/>
    <w:rsid w:val="00495728"/>
    <w:rsid w:val="00495A64"/>
    <w:rsid w:val="00495E72"/>
    <w:rsid w:val="004965C1"/>
    <w:rsid w:val="00496B7E"/>
    <w:rsid w:val="00496E5B"/>
    <w:rsid w:val="00497862"/>
    <w:rsid w:val="004A017F"/>
    <w:rsid w:val="004A0AD6"/>
    <w:rsid w:val="004A1535"/>
    <w:rsid w:val="004A1AC0"/>
    <w:rsid w:val="004A252E"/>
    <w:rsid w:val="004A34E4"/>
    <w:rsid w:val="004A4F77"/>
    <w:rsid w:val="004A734E"/>
    <w:rsid w:val="004B064A"/>
    <w:rsid w:val="004B0A40"/>
    <w:rsid w:val="004B0FB5"/>
    <w:rsid w:val="004B1467"/>
    <w:rsid w:val="004B17FB"/>
    <w:rsid w:val="004B1D18"/>
    <w:rsid w:val="004B2806"/>
    <w:rsid w:val="004B4415"/>
    <w:rsid w:val="004B469E"/>
    <w:rsid w:val="004B57B4"/>
    <w:rsid w:val="004B588D"/>
    <w:rsid w:val="004B7BB6"/>
    <w:rsid w:val="004C1112"/>
    <w:rsid w:val="004C3B67"/>
    <w:rsid w:val="004C3C46"/>
    <w:rsid w:val="004C3E27"/>
    <w:rsid w:val="004C5407"/>
    <w:rsid w:val="004C5474"/>
    <w:rsid w:val="004C59B2"/>
    <w:rsid w:val="004C5B3F"/>
    <w:rsid w:val="004C691E"/>
    <w:rsid w:val="004C7794"/>
    <w:rsid w:val="004D2754"/>
    <w:rsid w:val="004D2D2C"/>
    <w:rsid w:val="004D2D52"/>
    <w:rsid w:val="004D3302"/>
    <w:rsid w:val="004D41D8"/>
    <w:rsid w:val="004D6B2B"/>
    <w:rsid w:val="004E0473"/>
    <w:rsid w:val="004E0B8E"/>
    <w:rsid w:val="004E0CA0"/>
    <w:rsid w:val="004E10E7"/>
    <w:rsid w:val="004E1C4A"/>
    <w:rsid w:val="004E1EAE"/>
    <w:rsid w:val="004E3C80"/>
    <w:rsid w:val="004E55EC"/>
    <w:rsid w:val="004E5EE3"/>
    <w:rsid w:val="004E6F25"/>
    <w:rsid w:val="004F2054"/>
    <w:rsid w:val="004F550F"/>
    <w:rsid w:val="004F55FF"/>
    <w:rsid w:val="004F5AB5"/>
    <w:rsid w:val="004F635E"/>
    <w:rsid w:val="004F6E39"/>
    <w:rsid w:val="004F7659"/>
    <w:rsid w:val="005016B1"/>
    <w:rsid w:val="00502DA1"/>
    <w:rsid w:val="00503B0B"/>
    <w:rsid w:val="00503D92"/>
    <w:rsid w:val="00504D3F"/>
    <w:rsid w:val="00505747"/>
    <w:rsid w:val="0050634B"/>
    <w:rsid w:val="00512FA6"/>
    <w:rsid w:val="00513CA7"/>
    <w:rsid w:val="0051525A"/>
    <w:rsid w:val="0051583F"/>
    <w:rsid w:val="00516171"/>
    <w:rsid w:val="005200E9"/>
    <w:rsid w:val="00520587"/>
    <w:rsid w:val="00521ECD"/>
    <w:rsid w:val="005220BA"/>
    <w:rsid w:val="00522105"/>
    <w:rsid w:val="0052476C"/>
    <w:rsid w:val="005247E5"/>
    <w:rsid w:val="00524F93"/>
    <w:rsid w:val="00525709"/>
    <w:rsid w:val="005260FF"/>
    <w:rsid w:val="0052688B"/>
    <w:rsid w:val="00526D92"/>
    <w:rsid w:val="0053028C"/>
    <w:rsid w:val="00531B6C"/>
    <w:rsid w:val="00531DCA"/>
    <w:rsid w:val="00531DDE"/>
    <w:rsid w:val="00531E33"/>
    <w:rsid w:val="00532727"/>
    <w:rsid w:val="00533128"/>
    <w:rsid w:val="00533474"/>
    <w:rsid w:val="00534091"/>
    <w:rsid w:val="00535767"/>
    <w:rsid w:val="00535FD4"/>
    <w:rsid w:val="0053717F"/>
    <w:rsid w:val="0054112A"/>
    <w:rsid w:val="00541B53"/>
    <w:rsid w:val="00544647"/>
    <w:rsid w:val="00546F37"/>
    <w:rsid w:val="00547547"/>
    <w:rsid w:val="00551607"/>
    <w:rsid w:val="005539C2"/>
    <w:rsid w:val="00553B02"/>
    <w:rsid w:val="00554A8E"/>
    <w:rsid w:val="00556DF4"/>
    <w:rsid w:val="00557108"/>
    <w:rsid w:val="005576E2"/>
    <w:rsid w:val="005605BD"/>
    <w:rsid w:val="0056120E"/>
    <w:rsid w:val="00561D42"/>
    <w:rsid w:val="00562B59"/>
    <w:rsid w:val="0056303E"/>
    <w:rsid w:val="005640AF"/>
    <w:rsid w:val="005647E0"/>
    <w:rsid w:val="00566739"/>
    <w:rsid w:val="00566A53"/>
    <w:rsid w:val="0056717A"/>
    <w:rsid w:val="005672D8"/>
    <w:rsid w:val="0057013D"/>
    <w:rsid w:val="00570259"/>
    <w:rsid w:val="0057102E"/>
    <w:rsid w:val="0057277D"/>
    <w:rsid w:val="00573652"/>
    <w:rsid w:val="005737CD"/>
    <w:rsid w:val="005738C3"/>
    <w:rsid w:val="00574A05"/>
    <w:rsid w:val="00574F6A"/>
    <w:rsid w:val="005769A7"/>
    <w:rsid w:val="005775E2"/>
    <w:rsid w:val="0058031F"/>
    <w:rsid w:val="00580A95"/>
    <w:rsid w:val="00581A97"/>
    <w:rsid w:val="00581C28"/>
    <w:rsid w:val="00584251"/>
    <w:rsid w:val="005851AB"/>
    <w:rsid w:val="0058542D"/>
    <w:rsid w:val="00585652"/>
    <w:rsid w:val="005860E8"/>
    <w:rsid w:val="0058617A"/>
    <w:rsid w:val="0058757B"/>
    <w:rsid w:val="0059008A"/>
    <w:rsid w:val="005909DA"/>
    <w:rsid w:val="00590B4A"/>
    <w:rsid w:val="00590E49"/>
    <w:rsid w:val="00591D87"/>
    <w:rsid w:val="005929BA"/>
    <w:rsid w:val="0059308D"/>
    <w:rsid w:val="005938A8"/>
    <w:rsid w:val="00593BD3"/>
    <w:rsid w:val="005952CF"/>
    <w:rsid w:val="00596604"/>
    <w:rsid w:val="005970B1"/>
    <w:rsid w:val="005A0490"/>
    <w:rsid w:val="005A1647"/>
    <w:rsid w:val="005A415E"/>
    <w:rsid w:val="005A428D"/>
    <w:rsid w:val="005A463B"/>
    <w:rsid w:val="005A4ABD"/>
    <w:rsid w:val="005A4CB4"/>
    <w:rsid w:val="005A5F3D"/>
    <w:rsid w:val="005A7426"/>
    <w:rsid w:val="005A7F4E"/>
    <w:rsid w:val="005B03C8"/>
    <w:rsid w:val="005B0D06"/>
    <w:rsid w:val="005B0EA0"/>
    <w:rsid w:val="005B10EE"/>
    <w:rsid w:val="005B21DD"/>
    <w:rsid w:val="005B4281"/>
    <w:rsid w:val="005B5798"/>
    <w:rsid w:val="005B5EF1"/>
    <w:rsid w:val="005B6584"/>
    <w:rsid w:val="005B7424"/>
    <w:rsid w:val="005B759C"/>
    <w:rsid w:val="005C0E2A"/>
    <w:rsid w:val="005C0E5C"/>
    <w:rsid w:val="005C178D"/>
    <w:rsid w:val="005C2609"/>
    <w:rsid w:val="005C2B9A"/>
    <w:rsid w:val="005C4645"/>
    <w:rsid w:val="005C5CE5"/>
    <w:rsid w:val="005C691D"/>
    <w:rsid w:val="005D2435"/>
    <w:rsid w:val="005D30D3"/>
    <w:rsid w:val="005D3711"/>
    <w:rsid w:val="005D39F6"/>
    <w:rsid w:val="005D4428"/>
    <w:rsid w:val="005D57B1"/>
    <w:rsid w:val="005D6DB2"/>
    <w:rsid w:val="005D6E32"/>
    <w:rsid w:val="005D7E5A"/>
    <w:rsid w:val="005E1E51"/>
    <w:rsid w:val="005E2C87"/>
    <w:rsid w:val="005E2FB8"/>
    <w:rsid w:val="005E4C49"/>
    <w:rsid w:val="005E629C"/>
    <w:rsid w:val="005E6B6B"/>
    <w:rsid w:val="005E7342"/>
    <w:rsid w:val="005E768C"/>
    <w:rsid w:val="005F118A"/>
    <w:rsid w:val="005F1AE1"/>
    <w:rsid w:val="005F1D32"/>
    <w:rsid w:val="005F1E09"/>
    <w:rsid w:val="005F21FA"/>
    <w:rsid w:val="005F2B90"/>
    <w:rsid w:val="005F32AC"/>
    <w:rsid w:val="005F55AE"/>
    <w:rsid w:val="005F56CF"/>
    <w:rsid w:val="005F6778"/>
    <w:rsid w:val="005F6840"/>
    <w:rsid w:val="005F77DD"/>
    <w:rsid w:val="00600E34"/>
    <w:rsid w:val="00600EF9"/>
    <w:rsid w:val="00601243"/>
    <w:rsid w:val="00601375"/>
    <w:rsid w:val="00601B35"/>
    <w:rsid w:val="00602CCD"/>
    <w:rsid w:val="00603004"/>
    <w:rsid w:val="006034A7"/>
    <w:rsid w:val="00604496"/>
    <w:rsid w:val="00604820"/>
    <w:rsid w:val="006058FC"/>
    <w:rsid w:val="00606D43"/>
    <w:rsid w:val="006075EB"/>
    <w:rsid w:val="006078FE"/>
    <w:rsid w:val="00610539"/>
    <w:rsid w:val="006115D6"/>
    <w:rsid w:val="00612A0A"/>
    <w:rsid w:val="00612CDE"/>
    <w:rsid w:val="00613E26"/>
    <w:rsid w:val="00614006"/>
    <w:rsid w:val="00614A99"/>
    <w:rsid w:val="0061626F"/>
    <w:rsid w:val="00616433"/>
    <w:rsid w:val="00617146"/>
    <w:rsid w:val="0061725F"/>
    <w:rsid w:val="0062022A"/>
    <w:rsid w:val="0062128C"/>
    <w:rsid w:val="006218F3"/>
    <w:rsid w:val="0062338B"/>
    <w:rsid w:val="006237DD"/>
    <w:rsid w:val="00623C17"/>
    <w:rsid w:val="00625EFD"/>
    <w:rsid w:val="00626974"/>
    <w:rsid w:val="00627621"/>
    <w:rsid w:val="00627B3E"/>
    <w:rsid w:val="00627CB9"/>
    <w:rsid w:val="00630DED"/>
    <w:rsid w:val="006312C1"/>
    <w:rsid w:val="00631496"/>
    <w:rsid w:val="006314AA"/>
    <w:rsid w:val="00631543"/>
    <w:rsid w:val="006318E1"/>
    <w:rsid w:val="0063333D"/>
    <w:rsid w:val="00634FDD"/>
    <w:rsid w:val="00636682"/>
    <w:rsid w:val="006378CB"/>
    <w:rsid w:val="00640499"/>
    <w:rsid w:val="006412E9"/>
    <w:rsid w:val="00641E19"/>
    <w:rsid w:val="00642822"/>
    <w:rsid w:val="00650252"/>
    <w:rsid w:val="006504F7"/>
    <w:rsid w:val="00651220"/>
    <w:rsid w:val="00653261"/>
    <w:rsid w:val="006536A9"/>
    <w:rsid w:val="00656A73"/>
    <w:rsid w:val="006601A3"/>
    <w:rsid w:val="006604D3"/>
    <w:rsid w:val="00662B0C"/>
    <w:rsid w:val="006636F3"/>
    <w:rsid w:val="006642EF"/>
    <w:rsid w:val="00664D4C"/>
    <w:rsid w:val="00667C14"/>
    <w:rsid w:val="00670038"/>
    <w:rsid w:val="00670F31"/>
    <w:rsid w:val="00671CB3"/>
    <w:rsid w:val="006729B3"/>
    <w:rsid w:val="006742C4"/>
    <w:rsid w:val="00675F94"/>
    <w:rsid w:val="00677BFA"/>
    <w:rsid w:val="00680B35"/>
    <w:rsid w:val="00680B48"/>
    <w:rsid w:val="00680BB2"/>
    <w:rsid w:val="006820B4"/>
    <w:rsid w:val="006828F2"/>
    <w:rsid w:val="00682F59"/>
    <w:rsid w:val="0068461E"/>
    <w:rsid w:val="00686D84"/>
    <w:rsid w:val="00687048"/>
    <w:rsid w:val="00687F60"/>
    <w:rsid w:val="0069334F"/>
    <w:rsid w:val="00696362"/>
    <w:rsid w:val="0069795D"/>
    <w:rsid w:val="00697DD5"/>
    <w:rsid w:val="006A01FF"/>
    <w:rsid w:val="006A288D"/>
    <w:rsid w:val="006A364A"/>
    <w:rsid w:val="006A38F3"/>
    <w:rsid w:val="006A3FD2"/>
    <w:rsid w:val="006A4952"/>
    <w:rsid w:val="006A4BC4"/>
    <w:rsid w:val="006A4D9D"/>
    <w:rsid w:val="006A56BE"/>
    <w:rsid w:val="006A612D"/>
    <w:rsid w:val="006A6268"/>
    <w:rsid w:val="006A726B"/>
    <w:rsid w:val="006B0EF6"/>
    <w:rsid w:val="006B16FF"/>
    <w:rsid w:val="006B19AD"/>
    <w:rsid w:val="006B1E0C"/>
    <w:rsid w:val="006B2202"/>
    <w:rsid w:val="006B2EC3"/>
    <w:rsid w:val="006B3746"/>
    <w:rsid w:val="006B3822"/>
    <w:rsid w:val="006B39A2"/>
    <w:rsid w:val="006B4F76"/>
    <w:rsid w:val="006B58E3"/>
    <w:rsid w:val="006B60E2"/>
    <w:rsid w:val="006B7FBA"/>
    <w:rsid w:val="006C0630"/>
    <w:rsid w:val="006C0F3A"/>
    <w:rsid w:val="006C1C98"/>
    <w:rsid w:val="006C3294"/>
    <w:rsid w:val="006C3659"/>
    <w:rsid w:val="006C3814"/>
    <w:rsid w:val="006C3BAF"/>
    <w:rsid w:val="006C3C9E"/>
    <w:rsid w:val="006C3FB2"/>
    <w:rsid w:val="006C4055"/>
    <w:rsid w:val="006C4674"/>
    <w:rsid w:val="006C516A"/>
    <w:rsid w:val="006C62A6"/>
    <w:rsid w:val="006C68B8"/>
    <w:rsid w:val="006C6CFC"/>
    <w:rsid w:val="006C7AED"/>
    <w:rsid w:val="006D0434"/>
    <w:rsid w:val="006D25C6"/>
    <w:rsid w:val="006D26E0"/>
    <w:rsid w:val="006D32BE"/>
    <w:rsid w:val="006D367C"/>
    <w:rsid w:val="006D37A4"/>
    <w:rsid w:val="006D3802"/>
    <w:rsid w:val="006D3C9C"/>
    <w:rsid w:val="006D5106"/>
    <w:rsid w:val="006D558E"/>
    <w:rsid w:val="006D64FE"/>
    <w:rsid w:val="006D79DD"/>
    <w:rsid w:val="006D7EB3"/>
    <w:rsid w:val="006E0C60"/>
    <w:rsid w:val="006E0DCD"/>
    <w:rsid w:val="006E1ABF"/>
    <w:rsid w:val="006E26CB"/>
    <w:rsid w:val="006E299C"/>
    <w:rsid w:val="006E3B23"/>
    <w:rsid w:val="006E45D9"/>
    <w:rsid w:val="006E54F1"/>
    <w:rsid w:val="006E5D1F"/>
    <w:rsid w:val="006E6B30"/>
    <w:rsid w:val="006E716F"/>
    <w:rsid w:val="006E7745"/>
    <w:rsid w:val="006F08FE"/>
    <w:rsid w:val="006F2C76"/>
    <w:rsid w:val="006F3AED"/>
    <w:rsid w:val="006F4222"/>
    <w:rsid w:val="006F5D55"/>
    <w:rsid w:val="006F752C"/>
    <w:rsid w:val="00700039"/>
    <w:rsid w:val="00700268"/>
    <w:rsid w:val="007004E3"/>
    <w:rsid w:val="00700656"/>
    <w:rsid w:val="00700CF4"/>
    <w:rsid w:val="00702885"/>
    <w:rsid w:val="00703580"/>
    <w:rsid w:val="007037A8"/>
    <w:rsid w:val="00704DC0"/>
    <w:rsid w:val="0070722D"/>
    <w:rsid w:val="00710080"/>
    <w:rsid w:val="00711DF0"/>
    <w:rsid w:val="00711F59"/>
    <w:rsid w:val="007128CD"/>
    <w:rsid w:val="00712A94"/>
    <w:rsid w:val="00712EFE"/>
    <w:rsid w:val="00712F6A"/>
    <w:rsid w:val="007145A7"/>
    <w:rsid w:val="00714CEB"/>
    <w:rsid w:val="00715AA0"/>
    <w:rsid w:val="00716C33"/>
    <w:rsid w:val="0072131D"/>
    <w:rsid w:val="00722592"/>
    <w:rsid w:val="007233A7"/>
    <w:rsid w:val="00724B5F"/>
    <w:rsid w:val="00726837"/>
    <w:rsid w:val="0073033B"/>
    <w:rsid w:val="00730824"/>
    <w:rsid w:val="00730CC2"/>
    <w:rsid w:val="00732981"/>
    <w:rsid w:val="00733E8C"/>
    <w:rsid w:val="00733FAC"/>
    <w:rsid w:val="007343AC"/>
    <w:rsid w:val="007346C1"/>
    <w:rsid w:val="0073596C"/>
    <w:rsid w:val="00735BDB"/>
    <w:rsid w:val="00736488"/>
    <w:rsid w:val="007367EC"/>
    <w:rsid w:val="0074091A"/>
    <w:rsid w:val="00742B86"/>
    <w:rsid w:val="00743F9B"/>
    <w:rsid w:val="00744CDD"/>
    <w:rsid w:val="00744D85"/>
    <w:rsid w:val="00745215"/>
    <w:rsid w:val="00747B97"/>
    <w:rsid w:val="00747D82"/>
    <w:rsid w:val="00750526"/>
    <w:rsid w:val="007508B3"/>
    <w:rsid w:val="00750A5B"/>
    <w:rsid w:val="00752356"/>
    <w:rsid w:val="00752610"/>
    <w:rsid w:val="00752E7E"/>
    <w:rsid w:val="00754250"/>
    <w:rsid w:val="00754A4F"/>
    <w:rsid w:val="0075502B"/>
    <w:rsid w:val="00755D16"/>
    <w:rsid w:val="0075649C"/>
    <w:rsid w:val="00756FC3"/>
    <w:rsid w:val="00757323"/>
    <w:rsid w:val="00757343"/>
    <w:rsid w:val="00760DD0"/>
    <w:rsid w:val="00761513"/>
    <w:rsid w:val="0076238E"/>
    <w:rsid w:val="007633F4"/>
    <w:rsid w:val="00763854"/>
    <w:rsid w:val="00763D37"/>
    <w:rsid w:val="007641BB"/>
    <w:rsid w:val="00764938"/>
    <w:rsid w:val="00764C50"/>
    <w:rsid w:val="00765ED5"/>
    <w:rsid w:val="007660ED"/>
    <w:rsid w:val="0076645B"/>
    <w:rsid w:val="00767F50"/>
    <w:rsid w:val="0077020B"/>
    <w:rsid w:val="00770631"/>
    <w:rsid w:val="007725A2"/>
    <w:rsid w:val="00772A61"/>
    <w:rsid w:val="00773F25"/>
    <w:rsid w:val="0077453D"/>
    <w:rsid w:val="0077455D"/>
    <w:rsid w:val="0077476E"/>
    <w:rsid w:val="007767E7"/>
    <w:rsid w:val="0077696A"/>
    <w:rsid w:val="00776C10"/>
    <w:rsid w:val="00776FBE"/>
    <w:rsid w:val="0077711B"/>
    <w:rsid w:val="00777DF1"/>
    <w:rsid w:val="00777F47"/>
    <w:rsid w:val="00777F49"/>
    <w:rsid w:val="00780527"/>
    <w:rsid w:val="007808E9"/>
    <w:rsid w:val="00780ED6"/>
    <w:rsid w:val="00781A24"/>
    <w:rsid w:val="007821D8"/>
    <w:rsid w:val="00784097"/>
    <w:rsid w:val="0078477D"/>
    <w:rsid w:val="00784798"/>
    <w:rsid w:val="007854D4"/>
    <w:rsid w:val="00786B50"/>
    <w:rsid w:val="00786C4A"/>
    <w:rsid w:val="0078760F"/>
    <w:rsid w:val="00787FA1"/>
    <w:rsid w:val="0079027C"/>
    <w:rsid w:val="007903A5"/>
    <w:rsid w:val="00790F5A"/>
    <w:rsid w:val="007912D2"/>
    <w:rsid w:val="00792EC6"/>
    <w:rsid w:val="00793973"/>
    <w:rsid w:val="00793C93"/>
    <w:rsid w:val="00793EA7"/>
    <w:rsid w:val="007942EB"/>
    <w:rsid w:val="00794EBE"/>
    <w:rsid w:val="007959FF"/>
    <w:rsid w:val="00795F40"/>
    <w:rsid w:val="007966CF"/>
    <w:rsid w:val="007A079D"/>
    <w:rsid w:val="007A2096"/>
    <w:rsid w:val="007A209E"/>
    <w:rsid w:val="007A32DD"/>
    <w:rsid w:val="007A34AE"/>
    <w:rsid w:val="007A430C"/>
    <w:rsid w:val="007A5EA0"/>
    <w:rsid w:val="007A646F"/>
    <w:rsid w:val="007A7779"/>
    <w:rsid w:val="007A79A2"/>
    <w:rsid w:val="007A7BA9"/>
    <w:rsid w:val="007B07C4"/>
    <w:rsid w:val="007B1C1B"/>
    <w:rsid w:val="007B239A"/>
    <w:rsid w:val="007B3592"/>
    <w:rsid w:val="007B4587"/>
    <w:rsid w:val="007B57BE"/>
    <w:rsid w:val="007B5FFB"/>
    <w:rsid w:val="007B64EC"/>
    <w:rsid w:val="007B66C6"/>
    <w:rsid w:val="007B675F"/>
    <w:rsid w:val="007B7874"/>
    <w:rsid w:val="007B7DEB"/>
    <w:rsid w:val="007C01EB"/>
    <w:rsid w:val="007C1227"/>
    <w:rsid w:val="007C1EDA"/>
    <w:rsid w:val="007C54D4"/>
    <w:rsid w:val="007C5668"/>
    <w:rsid w:val="007C56E9"/>
    <w:rsid w:val="007C620D"/>
    <w:rsid w:val="007C64CC"/>
    <w:rsid w:val="007D0366"/>
    <w:rsid w:val="007D0C99"/>
    <w:rsid w:val="007D1BED"/>
    <w:rsid w:val="007D1D5E"/>
    <w:rsid w:val="007D2C54"/>
    <w:rsid w:val="007D4100"/>
    <w:rsid w:val="007D590D"/>
    <w:rsid w:val="007D67D9"/>
    <w:rsid w:val="007D73F6"/>
    <w:rsid w:val="007D7864"/>
    <w:rsid w:val="007E0186"/>
    <w:rsid w:val="007E048D"/>
    <w:rsid w:val="007E09CF"/>
    <w:rsid w:val="007E0A86"/>
    <w:rsid w:val="007E1B21"/>
    <w:rsid w:val="007E1D1D"/>
    <w:rsid w:val="007E21F4"/>
    <w:rsid w:val="007E25F5"/>
    <w:rsid w:val="007E3161"/>
    <w:rsid w:val="007E3EFA"/>
    <w:rsid w:val="007E4696"/>
    <w:rsid w:val="007E46C0"/>
    <w:rsid w:val="007E5C21"/>
    <w:rsid w:val="007E753C"/>
    <w:rsid w:val="007F084A"/>
    <w:rsid w:val="007F0FC4"/>
    <w:rsid w:val="007F1108"/>
    <w:rsid w:val="007F179F"/>
    <w:rsid w:val="007F2F07"/>
    <w:rsid w:val="007F4AD0"/>
    <w:rsid w:val="0080299F"/>
    <w:rsid w:val="00802B2D"/>
    <w:rsid w:val="00802B47"/>
    <w:rsid w:val="00802E86"/>
    <w:rsid w:val="008031A9"/>
    <w:rsid w:val="00803BDF"/>
    <w:rsid w:val="00804AE4"/>
    <w:rsid w:val="00806AB2"/>
    <w:rsid w:val="00807CEB"/>
    <w:rsid w:val="00807EF6"/>
    <w:rsid w:val="008116BB"/>
    <w:rsid w:val="00811AB7"/>
    <w:rsid w:val="0081288E"/>
    <w:rsid w:val="00812E92"/>
    <w:rsid w:val="008134E9"/>
    <w:rsid w:val="00813EA1"/>
    <w:rsid w:val="008146B7"/>
    <w:rsid w:val="008150EC"/>
    <w:rsid w:val="00816933"/>
    <w:rsid w:val="00816F91"/>
    <w:rsid w:val="008214C4"/>
    <w:rsid w:val="00821A46"/>
    <w:rsid w:val="008229BA"/>
    <w:rsid w:val="00822C82"/>
    <w:rsid w:val="0082609E"/>
    <w:rsid w:val="008261BB"/>
    <w:rsid w:val="008267DB"/>
    <w:rsid w:val="008275F0"/>
    <w:rsid w:val="008276D8"/>
    <w:rsid w:val="00830BE7"/>
    <w:rsid w:val="00830C8C"/>
    <w:rsid w:val="00830CEA"/>
    <w:rsid w:val="00831CD8"/>
    <w:rsid w:val="00831E48"/>
    <w:rsid w:val="008321BA"/>
    <w:rsid w:val="00832855"/>
    <w:rsid w:val="00832C3A"/>
    <w:rsid w:val="00832C40"/>
    <w:rsid w:val="00833246"/>
    <w:rsid w:val="00833264"/>
    <w:rsid w:val="0083374B"/>
    <w:rsid w:val="008348B4"/>
    <w:rsid w:val="0083537A"/>
    <w:rsid w:val="008357D6"/>
    <w:rsid w:val="008361F3"/>
    <w:rsid w:val="008363BA"/>
    <w:rsid w:val="0083662A"/>
    <w:rsid w:val="00836818"/>
    <w:rsid w:val="00841264"/>
    <w:rsid w:val="008419F1"/>
    <w:rsid w:val="00841E43"/>
    <w:rsid w:val="00844677"/>
    <w:rsid w:val="00844ACA"/>
    <w:rsid w:val="008458A1"/>
    <w:rsid w:val="00846711"/>
    <w:rsid w:val="00846741"/>
    <w:rsid w:val="00850E8E"/>
    <w:rsid w:val="00850EBA"/>
    <w:rsid w:val="00851149"/>
    <w:rsid w:val="00852528"/>
    <w:rsid w:val="008525EF"/>
    <w:rsid w:val="00853188"/>
    <w:rsid w:val="00854173"/>
    <w:rsid w:val="00854E2E"/>
    <w:rsid w:val="00854F20"/>
    <w:rsid w:val="008554EA"/>
    <w:rsid w:val="008555F0"/>
    <w:rsid w:val="008577EF"/>
    <w:rsid w:val="00857B6B"/>
    <w:rsid w:val="00860682"/>
    <w:rsid w:val="008614EE"/>
    <w:rsid w:val="0086169A"/>
    <w:rsid w:val="00861BFA"/>
    <w:rsid w:val="00862190"/>
    <w:rsid w:val="00863455"/>
    <w:rsid w:val="00863C4E"/>
    <w:rsid w:val="0086440D"/>
    <w:rsid w:val="0086489D"/>
    <w:rsid w:val="0086592D"/>
    <w:rsid w:val="00867438"/>
    <w:rsid w:val="00867FD2"/>
    <w:rsid w:val="008701C6"/>
    <w:rsid w:val="00870A92"/>
    <w:rsid w:val="0087118C"/>
    <w:rsid w:val="00871B21"/>
    <w:rsid w:val="0087289C"/>
    <w:rsid w:val="0087348B"/>
    <w:rsid w:val="00873C17"/>
    <w:rsid w:val="008743EC"/>
    <w:rsid w:val="00877A32"/>
    <w:rsid w:val="008800CA"/>
    <w:rsid w:val="00880118"/>
    <w:rsid w:val="0088021D"/>
    <w:rsid w:val="008811F8"/>
    <w:rsid w:val="00881EA1"/>
    <w:rsid w:val="008822B6"/>
    <w:rsid w:val="008823CF"/>
    <w:rsid w:val="00883394"/>
    <w:rsid w:val="00883BA0"/>
    <w:rsid w:val="00884B7B"/>
    <w:rsid w:val="008855EF"/>
    <w:rsid w:val="0088696A"/>
    <w:rsid w:val="00886A44"/>
    <w:rsid w:val="00890451"/>
    <w:rsid w:val="0089173A"/>
    <w:rsid w:val="00892627"/>
    <w:rsid w:val="00892EB2"/>
    <w:rsid w:val="00894706"/>
    <w:rsid w:val="00894F9E"/>
    <w:rsid w:val="00896581"/>
    <w:rsid w:val="0089672B"/>
    <w:rsid w:val="008970F9"/>
    <w:rsid w:val="0089710F"/>
    <w:rsid w:val="008A0FAC"/>
    <w:rsid w:val="008A1F08"/>
    <w:rsid w:val="008A24B6"/>
    <w:rsid w:val="008A24E2"/>
    <w:rsid w:val="008A35D6"/>
    <w:rsid w:val="008A3771"/>
    <w:rsid w:val="008A3902"/>
    <w:rsid w:val="008A3B7C"/>
    <w:rsid w:val="008A419F"/>
    <w:rsid w:val="008A4536"/>
    <w:rsid w:val="008A4A7F"/>
    <w:rsid w:val="008A4D67"/>
    <w:rsid w:val="008A4DA5"/>
    <w:rsid w:val="008A5751"/>
    <w:rsid w:val="008A6918"/>
    <w:rsid w:val="008B010A"/>
    <w:rsid w:val="008B0833"/>
    <w:rsid w:val="008B1F03"/>
    <w:rsid w:val="008B2268"/>
    <w:rsid w:val="008B297D"/>
    <w:rsid w:val="008B3BAE"/>
    <w:rsid w:val="008B5AED"/>
    <w:rsid w:val="008B6D1A"/>
    <w:rsid w:val="008B7BB4"/>
    <w:rsid w:val="008C171B"/>
    <w:rsid w:val="008C1D78"/>
    <w:rsid w:val="008C2608"/>
    <w:rsid w:val="008C3AF3"/>
    <w:rsid w:val="008C3EF9"/>
    <w:rsid w:val="008C461D"/>
    <w:rsid w:val="008C4F24"/>
    <w:rsid w:val="008C5C18"/>
    <w:rsid w:val="008C61CB"/>
    <w:rsid w:val="008D0519"/>
    <w:rsid w:val="008D1240"/>
    <w:rsid w:val="008D18BF"/>
    <w:rsid w:val="008D1B7C"/>
    <w:rsid w:val="008D2CF4"/>
    <w:rsid w:val="008D4068"/>
    <w:rsid w:val="008D4DC6"/>
    <w:rsid w:val="008D61E3"/>
    <w:rsid w:val="008D627F"/>
    <w:rsid w:val="008D6715"/>
    <w:rsid w:val="008D7782"/>
    <w:rsid w:val="008D787E"/>
    <w:rsid w:val="008D78CF"/>
    <w:rsid w:val="008D7E12"/>
    <w:rsid w:val="008E0127"/>
    <w:rsid w:val="008E0572"/>
    <w:rsid w:val="008E3208"/>
    <w:rsid w:val="008E3CF5"/>
    <w:rsid w:val="008E4221"/>
    <w:rsid w:val="008E5840"/>
    <w:rsid w:val="008E5D1F"/>
    <w:rsid w:val="008E757D"/>
    <w:rsid w:val="008E7965"/>
    <w:rsid w:val="008F12F3"/>
    <w:rsid w:val="008F23A8"/>
    <w:rsid w:val="008F3798"/>
    <w:rsid w:val="008F41D2"/>
    <w:rsid w:val="008F5026"/>
    <w:rsid w:val="008F5FF7"/>
    <w:rsid w:val="008F6EE3"/>
    <w:rsid w:val="008F7018"/>
    <w:rsid w:val="00900EB4"/>
    <w:rsid w:val="00901C40"/>
    <w:rsid w:val="009034BF"/>
    <w:rsid w:val="00904016"/>
    <w:rsid w:val="00904843"/>
    <w:rsid w:val="0090557C"/>
    <w:rsid w:val="009057E2"/>
    <w:rsid w:val="0090611C"/>
    <w:rsid w:val="00907005"/>
    <w:rsid w:val="00907370"/>
    <w:rsid w:val="009073D2"/>
    <w:rsid w:val="0091099F"/>
    <w:rsid w:val="00910A84"/>
    <w:rsid w:val="00910A98"/>
    <w:rsid w:val="009112D8"/>
    <w:rsid w:val="00912096"/>
    <w:rsid w:val="00913545"/>
    <w:rsid w:val="00913FDF"/>
    <w:rsid w:val="0091516C"/>
    <w:rsid w:val="00915675"/>
    <w:rsid w:val="00915D90"/>
    <w:rsid w:val="00916D52"/>
    <w:rsid w:val="0092022A"/>
    <w:rsid w:val="0092067A"/>
    <w:rsid w:val="00922434"/>
    <w:rsid w:val="0092275E"/>
    <w:rsid w:val="00922929"/>
    <w:rsid w:val="00922DE0"/>
    <w:rsid w:val="00927225"/>
    <w:rsid w:val="009300A6"/>
    <w:rsid w:val="00930841"/>
    <w:rsid w:val="00931211"/>
    <w:rsid w:val="00931D6A"/>
    <w:rsid w:val="0093303F"/>
    <w:rsid w:val="009341D1"/>
    <w:rsid w:val="00934A2F"/>
    <w:rsid w:val="00937E69"/>
    <w:rsid w:val="009401B2"/>
    <w:rsid w:val="00941D9F"/>
    <w:rsid w:val="009452BE"/>
    <w:rsid w:val="0094539D"/>
    <w:rsid w:val="0095037E"/>
    <w:rsid w:val="009516D5"/>
    <w:rsid w:val="00951828"/>
    <w:rsid w:val="0095262A"/>
    <w:rsid w:val="00953E75"/>
    <w:rsid w:val="00954F14"/>
    <w:rsid w:val="00954F5E"/>
    <w:rsid w:val="00955680"/>
    <w:rsid w:val="0095603A"/>
    <w:rsid w:val="009560D8"/>
    <w:rsid w:val="00957EC9"/>
    <w:rsid w:val="00962744"/>
    <w:rsid w:val="00962AD5"/>
    <w:rsid w:val="009631ED"/>
    <w:rsid w:val="00964425"/>
    <w:rsid w:val="0096478F"/>
    <w:rsid w:val="00965252"/>
    <w:rsid w:val="0096556B"/>
    <w:rsid w:val="009657F3"/>
    <w:rsid w:val="00966124"/>
    <w:rsid w:val="009677B1"/>
    <w:rsid w:val="0096795C"/>
    <w:rsid w:val="009708AD"/>
    <w:rsid w:val="00972621"/>
    <w:rsid w:val="009741E1"/>
    <w:rsid w:val="009744FA"/>
    <w:rsid w:val="0097507F"/>
    <w:rsid w:val="00975201"/>
    <w:rsid w:val="009756E0"/>
    <w:rsid w:val="00975C44"/>
    <w:rsid w:val="00975DDE"/>
    <w:rsid w:val="00976AE6"/>
    <w:rsid w:val="00977DA9"/>
    <w:rsid w:val="00980D88"/>
    <w:rsid w:val="00981801"/>
    <w:rsid w:val="00981B85"/>
    <w:rsid w:val="009829D6"/>
    <w:rsid w:val="00984AC0"/>
    <w:rsid w:val="00986639"/>
    <w:rsid w:val="009866CA"/>
    <w:rsid w:val="00986DE5"/>
    <w:rsid w:val="009902A4"/>
    <w:rsid w:val="00990543"/>
    <w:rsid w:val="0099203B"/>
    <w:rsid w:val="0099244B"/>
    <w:rsid w:val="00992554"/>
    <w:rsid w:val="009926A8"/>
    <w:rsid w:val="009940CB"/>
    <w:rsid w:val="0099530F"/>
    <w:rsid w:val="00995C0F"/>
    <w:rsid w:val="00996BCF"/>
    <w:rsid w:val="00997A4E"/>
    <w:rsid w:val="009A1740"/>
    <w:rsid w:val="009A1A13"/>
    <w:rsid w:val="009A1E16"/>
    <w:rsid w:val="009A1EC5"/>
    <w:rsid w:val="009A2A00"/>
    <w:rsid w:val="009A6229"/>
    <w:rsid w:val="009A6978"/>
    <w:rsid w:val="009A749F"/>
    <w:rsid w:val="009B088B"/>
    <w:rsid w:val="009B0C92"/>
    <w:rsid w:val="009B0E17"/>
    <w:rsid w:val="009B1992"/>
    <w:rsid w:val="009B2460"/>
    <w:rsid w:val="009B2BEC"/>
    <w:rsid w:val="009B2F35"/>
    <w:rsid w:val="009B35D2"/>
    <w:rsid w:val="009B38B3"/>
    <w:rsid w:val="009B39B2"/>
    <w:rsid w:val="009B5A59"/>
    <w:rsid w:val="009B624F"/>
    <w:rsid w:val="009B6880"/>
    <w:rsid w:val="009B6E28"/>
    <w:rsid w:val="009B7063"/>
    <w:rsid w:val="009B70AF"/>
    <w:rsid w:val="009C212E"/>
    <w:rsid w:val="009C2C4E"/>
    <w:rsid w:val="009C3295"/>
    <w:rsid w:val="009C479B"/>
    <w:rsid w:val="009C6B36"/>
    <w:rsid w:val="009C7D67"/>
    <w:rsid w:val="009C7E09"/>
    <w:rsid w:val="009D15E1"/>
    <w:rsid w:val="009D26B6"/>
    <w:rsid w:val="009D2BC7"/>
    <w:rsid w:val="009D3CEB"/>
    <w:rsid w:val="009D3F35"/>
    <w:rsid w:val="009D49DB"/>
    <w:rsid w:val="009D5414"/>
    <w:rsid w:val="009D6197"/>
    <w:rsid w:val="009D66EE"/>
    <w:rsid w:val="009D6734"/>
    <w:rsid w:val="009E03D1"/>
    <w:rsid w:val="009E083F"/>
    <w:rsid w:val="009E18CB"/>
    <w:rsid w:val="009E2B99"/>
    <w:rsid w:val="009E2FDA"/>
    <w:rsid w:val="009E5505"/>
    <w:rsid w:val="009E5F01"/>
    <w:rsid w:val="009E6107"/>
    <w:rsid w:val="009E742F"/>
    <w:rsid w:val="009E7954"/>
    <w:rsid w:val="009E7EF6"/>
    <w:rsid w:val="009F0238"/>
    <w:rsid w:val="009F0449"/>
    <w:rsid w:val="009F0482"/>
    <w:rsid w:val="009F1758"/>
    <w:rsid w:val="009F18F6"/>
    <w:rsid w:val="009F26B6"/>
    <w:rsid w:val="009F3418"/>
    <w:rsid w:val="009F6CC0"/>
    <w:rsid w:val="009F6E4C"/>
    <w:rsid w:val="009F76FE"/>
    <w:rsid w:val="00A001EA"/>
    <w:rsid w:val="00A00814"/>
    <w:rsid w:val="00A00F13"/>
    <w:rsid w:val="00A01081"/>
    <w:rsid w:val="00A013B5"/>
    <w:rsid w:val="00A02F18"/>
    <w:rsid w:val="00A03A5F"/>
    <w:rsid w:val="00A045DC"/>
    <w:rsid w:val="00A051C1"/>
    <w:rsid w:val="00A053F0"/>
    <w:rsid w:val="00A10C69"/>
    <w:rsid w:val="00A128A7"/>
    <w:rsid w:val="00A129D9"/>
    <w:rsid w:val="00A14121"/>
    <w:rsid w:val="00A147BB"/>
    <w:rsid w:val="00A14895"/>
    <w:rsid w:val="00A148AD"/>
    <w:rsid w:val="00A15473"/>
    <w:rsid w:val="00A159E2"/>
    <w:rsid w:val="00A16871"/>
    <w:rsid w:val="00A16C57"/>
    <w:rsid w:val="00A21486"/>
    <w:rsid w:val="00A22047"/>
    <w:rsid w:val="00A222FF"/>
    <w:rsid w:val="00A22F18"/>
    <w:rsid w:val="00A23AF0"/>
    <w:rsid w:val="00A2477F"/>
    <w:rsid w:val="00A24C96"/>
    <w:rsid w:val="00A25255"/>
    <w:rsid w:val="00A255C6"/>
    <w:rsid w:val="00A27AD9"/>
    <w:rsid w:val="00A303B6"/>
    <w:rsid w:val="00A3063D"/>
    <w:rsid w:val="00A322BD"/>
    <w:rsid w:val="00A32D8C"/>
    <w:rsid w:val="00A3418C"/>
    <w:rsid w:val="00A35110"/>
    <w:rsid w:val="00A366D1"/>
    <w:rsid w:val="00A36909"/>
    <w:rsid w:val="00A413AA"/>
    <w:rsid w:val="00A438C6"/>
    <w:rsid w:val="00A4419E"/>
    <w:rsid w:val="00A443FF"/>
    <w:rsid w:val="00A447D3"/>
    <w:rsid w:val="00A44BB4"/>
    <w:rsid w:val="00A462A3"/>
    <w:rsid w:val="00A46380"/>
    <w:rsid w:val="00A46E1D"/>
    <w:rsid w:val="00A52972"/>
    <w:rsid w:val="00A53D99"/>
    <w:rsid w:val="00A54119"/>
    <w:rsid w:val="00A5423D"/>
    <w:rsid w:val="00A543A5"/>
    <w:rsid w:val="00A546F0"/>
    <w:rsid w:val="00A54BE4"/>
    <w:rsid w:val="00A55B12"/>
    <w:rsid w:val="00A56034"/>
    <w:rsid w:val="00A60A5E"/>
    <w:rsid w:val="00A63761"/>
    <w:rsid w:val="00A64C25"/>
    <w:rsid w:val="00A653E3"/>
    <w:rsid w:val="00A65ED5"/>
    <w:rsid w:val="00A665A7"/>
    <w:rsid w:val="00A66651"/>
    <w:rsid w:val="00A672C2"/>
    <w:rsid w:val="00A70659"/>
    <w:rsid w:val="00A70A09"/>
    <w:rsid w:val="00A70F86"/>
    <w:rsid w:val="00A7179B"/>
    <w:rsid w:val="00A71A5F"/>
    <w:rsid w:val="00A71E6A"/>
    <w:rsid w:val="00A72332"/>
    <w:rsid w:val="00A72850"/>
    <w:rsid w:val="00A7402B"/>
    <w:rsid w:val="00A7452C"/>
    <w:rsid w:val="00A748EC"/>
    <w:rsid w:val="00A74FED"/>
    <w:rsid w:val="00A75682"/>
    <w:rsid w:val="00A76F0E"/>
    <w:rsid w:val="00A77143"/>
    <w:rsid w:val="00A7764C"/>
    <w:rsid w:val="00A77B25"/>
    <w:rsid w:val="00A801A4"/>
    <w:rsid w:val="00A81BD3"/>
    <w:rsid w:val="00A81D48"/>
    <w:rsid w:val="00A82292"/>
    <w:rsid w:val="00A83080"/>
    <w:rsid w:val="00A835F3"/>
    <w:rsid w:val="00A845FA"/>
    <w:rsid w:val="00A84979"/>
    <w:rsid w:val="00A84B83"/>
    <w:rsid w:val="00A84E83"/>
    <w:rsid w:val="00A85212"/>
    <w:rsid w:val="00A85A05"/>
    <w:rsid w:val="00A87065"/>
    <w:rsid w:val="00A911F7"/>
    <w:rsid w:val="00A9301F"/>
    <w:rsid w:val="00A933B9"/>
    <w:rsid w:val="00A94C92"/>
    <w:rsid w:val="00A95644"/>
    <w:rsid w:val="00A95835"/>
    <w:rsid w:val="00A972FA"/>
    <w:rsid w:val="00A97612"/>
    <w:rsid w:val="00A9793C"/>
    <w:rsid w:val="00AA3715"/>
    <w:rsid w:val="00AA45F6"/>
    <w:rsid w:val="00AA61C2"/>
    <w:rsid w:val="00AA627D"/>
    <w:rsid w:val="00AA69BE"/>
    <w:rsid w:val="00AA7C40"/>
    <w:rsid w:val="00AB090A"/>
    <w:rsid w:val="00AB0F8B"/>
    <w:rsid w:val="00AB2F79"/>
    <w:rsid w:val="00AB4CD9"/>
    <w:rsid w:val="00AB4FED"/>
    <w:rsid w:val="00AB51EB"/>
    <w:rsid w:val="00AB54D0"/>
    <w:rsid w:val="00AB5EAA"/>
    <w:rsid w:val="00AB5FAE"/>
    <w:rsid w:val="00AC1586"/>
    <w:rsid w:val="00AC1F0D"/>
    <w:rsid w:val="00AC47C2"/>
    <w:rsid w:val="00AC5143"/>
    <w:rsid w:val="00AC60AE"/>
    <w:rsid w:val="00AC6A60"/>
    <w:rsid w:val="00AC74AA"/>
    <w:rsid w:val="00AC7511"/>
    <w:rsid w:val="00AD093E"/>
    <w:rsid w:val="00AD0C9E"/>
    <w:rsid w:val="00AD109F"/>
    <w:rsid w:val="00AD2598"/>
    <w:rsid w:val="00AD2DB3"/>
    <w:rsid w:val="00AD3299"/>
    <w:rsid w:val="00AD47B6"/>
    <w:rsid w:val="00AD67E8"/>
    <w:rsid w:val="00AE0C14"/>
    <w:rsid w:val="00AE38D4"/>
    <w:rsid w:val="00AE423D"/>
    <w:rsid w:val="00AE54F6"/>
    <w:rsid w:val="00AE6AF6"/>
    <w:rsid w:val="00AE7144"/>
    <w:rsid w:val="00AE7B55"/>
    <w:rsid w:val="00AF0D66"/>
    <w:rsid w:val="00AF10AA"/>
    <w:rsid w:val="00AF137B"/>
    <w:rsid w:val="00AF2269"/>
    <w:rsid w:val="00AF25FE"/>
    <w:rsid w:val="00AF3041"/>
    <w:rsid w:val="00AF31FD"/>
    <w:rsid w:val="00AF35A5"/>
    <w:rsid w:val="00AF47FF"/>
    <w:rsid w:val="00AF5A65"/>
    <w:rsid w:val="00AF5AB7"/>
    <w:rsid w:val="00AF5C06"/>
    <w:rsid w:val="00AF63BB"/>
    <w:rsid w:val="00AF72BE"/>
    <w:rsid w:val="00AF7EE3"/>
    <w:rsid w:val="00B00917"/>
    <w:rsid w:val="00B01E10"/>
    <w:rsid w:val="00B02125"/>
    <w:rsid w:val="00B0357D"/>
    <w:rsid w:val="00B03FBA"/>
    <w:rsid w:val="00B04D6E"/>
    <w:rsid w:val="00B04E1B"/>
    <w:rsid w:val="00B05AFA"/>
    <w:rsid w:val="00B066C6"/>
    <w:rsid w:val="00B079CC"/>
    <w:rsid w:val="00B07F89"/>
    <w:rsid w:val="00B108C5"/>
    <w:rsid w:val="00B115AE"/>
    <w:rsid w:val="00B11817"/>
    <w:rsid w:val="00B122D4"/>
    <w:rsid w:val="00B12375"/>
    <w:rsid w:val="00B13339"/>
    <w:rsid w:val="00B140A8"/>
    <w:rsid w:val="00B15AB0"/>
    <w:rsid w:val="00B16EF3"/>
    <w:rsid w:val="00B2004C"/>
    <w:rsid w:val="00B20411"/>
    <w:rsid w:val="00B20B6A"/>
    <w:rsid w:val="00B21D78"/>
    <w:rsid w:val="00B22254"/>
    <w:rsid w:val="00B23557"/>
    <w:rsid w:val="00B23BF2"/>
    <w:rsid w:val="00B24141"/>
    <w:rsid w:val="00B2416D"/>
    <w:rsid w:val="00B24CEA"/>
    <w:rsid w:val="00B26539"/>
    <w:rsid w:val="00B2741F"/>
    <w:rsid w:val="00B2779A"/>
    <w:rsid w:val="00B27AAF"/>
    <w:rsid w:val="00B27ABF"/>
    <w:rsid w:val="00B307ED"/>
    <w:rsid w:val="00B30DA1"/>
    <w:rsid w:val="00B310AE"/>
    <w:rsid w:val="00B311C6"/>
    <w:rsid w:val="00B3221F"/>
    <w:rsid w:val="00B34A65"/>
    <w:rsid w:val="00B34E56"/>
    <w:rsid w:val="00B36379"/>
    <w:rsid w:val="00B40CB4"/>
    <w:rsid w:val="00B415F3"/>
    <w:rsid w:val="00B4208C"/>
    <w:rsid w:val="00B423C9"/>
    <w:rsid w:val="00B425C6"/>
    <w:rsid w:val="00B437CB"/>
    <w:rsid w:val="00B44107"/>
    <w:rsid w:val="00B441B7"/>
    <w:rsid w:val="00B44267"/>
    <w:rsid w:val="00B44620"/>
    <w:rsid w:val="00B446CB"/>
    <w:rsid w:val="00B44AF0"/>
    <w:rsid w:val="00B45576"/>
    <w:rsid w:val="00B459D1"/>
    <w:rsid w:val="00B47367"/>
    <w:rsid w:val="00B52751"/>
    <w:rsid w:val="00B52912"/>
    <w:rsid w:val="00B53288"/>
    <w:rsid w:val="00B54408"/>
    <w:rsid w:val="00B55883"/>
    <w:rsid w:val="00B55D9D"/>
    <w:rsid w:val="00B56D75"/>
    <w:rsid w:val="00B61A25"/>
    <w:rsid w:val="00B63FEC"/>
    <w:rsid w:val="00B648FE"/>
    <w:rsid w:val="00B64A21"/>
    <w:rsid w:val="00B6506F"/>
    <w:rsid w:val="00B65180"/>
    <w:rsid w:val="00B65AF5"/>
    <w:rsid w:val="00B6686A"/>
    <w:rsid w:val="00B67B9C"/>
    <w:rsid w:val="00B700A9"/>
    <w:rsid w:val="00B72725"/>
    <w:rsid w:val="00B72940"/>
    <w:rsid w:val="00B729B7"/>
    <w:rsid w:val="00B731A1"/>
    <w:rsid w:val="00B75178"/>
    <w:rsid w:val="00B75927"/>
    <w:rsid w:val="00B76606"/>
    <w:rsid w:val="00B76DC1"/>
    <w:rsid w:val="00B800F9"/>
    <w:rsid w:val="00B811D5"/>
    <w:rsid w:val="00B81344"/>
    <w:rsid w:val="00B83875"/>
    <w:rsid w:val="00B86009"/>
    <w:rsid w:val="00B863F2"/>
    <w:rsid w:val="00B86794"/>
    <w:rsid w:val="00B87B5D"/>
    <w:rsid w:val="00B87F8B"/>
    <w:rsid w:val="00B913C4"/>
    <w:rsid w:val="00B92560"/>
    <w:rsid w:val="00B92DEA"/>
    <w:rsid w:val="00B94863"/>
    <w:rsid w:val="00B971C6"/>
    <w:rsid w:val="00B97A5F"/>
    <w:rsid w:val="00BA0293"/>
    <w:rsid w:val="00BA099B"/>
    <w:rsid w:val="00BA0C68"/>
    <w:rsid w:val="00BA1027"/>
    <w:rsid w:val="00BA1109"/>
    <w:rsid w:val="00BA230E"/>
    <w:rsid w:val="00BA2B8F"/>
    <w:rsid w:val="00BA46D9"/>
    <w:rsid w:val="00BA57D8"/>
    <w:rsid w:val="00BA6274"/>
    <w:rsid w:val="00BA66B9"/>
    <w:rsid w:val="00BB0237"/>
    <w:rsid w:val="00BB219B"/>
    <w:rsid w:val="00BB36ED"/>
    <w:rsid w:val="00BB66F2"/>
    <w:rsid w:val="00BB68B5"/>
    <w:rsid w:val="00BB78D8"/>
    <w:rsid w:val="00BB7944"/>
    <w:rsid w:val="00BB7C3A"/>
    <w:rsid w:val="00BC034A"/>
    <w:rsid w:val="00BC0514"/>
    <w:rsid w:val="00BC11B5"/>
    <w:rsid w:val="00BC1541"/>
    <w:rsid w:val="00BC16F6"/>
    <w:rsid w:val="00BC1C84"/>
    <w:rsid w:val="00BC208E"/>
    <w:rsid w:val="00BC2301"/>
    <w:rsid w:val="00BC43B9"/>
    <w:rsid w:val="00BC48C0"/>
    <w:rsid w:val="00BC7B1F"/>
    <w:rsid w:val="00BD000B"/>
    <w:rsid w:val="00BD0C58"/>
    <w:rsid w:val="00BD11CB"/>
    <w:rsid w:val="00BD1AB7"/>
    <w:rsid w:val="00BD2955"/>
    <w:rsid w:val="00BD2B75"/>
    <w:rsid w:val="00BD322D"/>
    <w:rsid w:val="00BD3C79"/>
    <w:rsid w:val="00BD3E09"/>
    <w:rsid w:val="00BD4294"/>
    <w:rsid w:val="00BD499C"/>
    <w:rsid w:val="00BD4FE5"/>
    <w:rsid w:val="00BD52CF"/>
    <w:rsid w:val="00BD53E7"/>
    <w:rsid w:val="00BD683F"/>
    <w:rsid w:val="00BD795F"/>
    <w:rsid w:val="00BD7EA7"/>
    <w:rsid w:val="00BE0AFA"/>
    <w:rsid w:val="00BE10C6"/>
    <w:rsid w:val="00BE1F2B"/>
    <w:rsid w:val="00BE2741"/>
    <w:rsid w:val="00BE2C9A"/>
    <w:rsid w:val="00BE2D43"/>
    <w:rsid w:val="00BE39A1"/>
    <w:rsid w:val="00BE49A6"/>
    <w:rsid w:val="00BE4CF0"/>
    <w:rsid w:val="00BE613C"/>
    <w:rsid w:val="00BE7172"/>
    <w:rsid w:val="00BE778B"/>
    <w:rsid w:val="00BF011B"/>
    <w:rsid w:val="00BF1CFC"/>
    <w:rsid w:val="00BF1FE6"/>
    <w:rsid w:val="00BF3434"/>
    <w:rsid w:val="00BF3C44"/>
    <w:rsid w:val="00BF3C8F"/>
    <w:rsid w:val="00BF5596"/>
    <w:rsid w:val="00BF5F21"/>
    <w:rsid w:val="00BF72F5"/>
    <w:rsid w:val="00BF751B"/>
    <w:rsid w:val="00BF7689"/>
    <w:rsid w:val="00C00E8F"/>
    <w:rsid w:val="00C02439"/>
    <w:rsid w:val="00C02647"/>
    <w:rsid w:val="00C02EC9"/>
    <w:rsid w:val="00C041DA"/>
    <w:rsid w:val="00C04662"/>
    <w:rsid w:val="00C04A1A"/>
    <w:rsid w:val="00C05035"/>
    <w:rsid w:val="00C05DF2"/>
    <w:rsid w:val="00C0681A"/>
    <w:rsid w:val="00C103CF"/>
    <w:rsid w:val="00C117E1"/>
    <w:rsid w:val="00C11C58"/>
    <w:rsid w:val="00C12415"/>
    <w:rsid w:val="00C12A81"/>
    <w:rsid w:val="00C12F45"/>
    <w:rsid w:val="00C1428B"/>
    <w:rsid w:val="00C175CC"/>
    <w:rsid w:val="00C17C51"/>
    <w:rsid w:val="00C201F7"/>
    <w:rsid w:val="00C20E83"/>
    <w:rsid w:val="00C222CE"/>
    <w:rsid w:val="00C23855"/>
    <w:rsid w:val="00C25AA0"/>
    <w:rsid w:val="00C25C4C"/>
    <w:rsid w:val="00C25E5F"/>
    <w:rsid w:val="00C271A7"/>
    <w:rsid w:val="00C27293"/>
    <w:rsid w:val="00C276FA"/>
    <w:rsid w:val="00C27701"/>
    <w:rsid w:val="00C3098D"/>
    <w:rsid w:val="00C30ED7"/>
    <w:rsid w:val="00C32604"/>
    <w:rsid w:val="00C3267D"/>
    <w:rsid w:val="00C32D9E"/>
    <w:rsid w:val="00C33A75"/>
    <w:rsid w:val="00C34847"/>
    <w:rsid w:val="00C350C6"/>
    <w:rsid w:val="00C36521"/>
    <w:rsid w:val="00C37A70"/>
    <w:rsid w:val="00C40007"/>
    <w:rsid w:val="00C407B8"/>
    <w:rsid w:val="00C409EF"/>
    <w:rsid w:val="00C41573"/>
    <w:rsid w:val="00C41B0E"/>
    <w:rsid w:val="00C4203F"/>
    <w:rsid w:val="00C4238B"/>
    <w:rsid w:val="00C42799"/>
    <w:rsid w:val="00C42A04"/>
    <w:rsid w:val="00C4437C"/>
    <w:rsid w:val="00C44EA9"/>
    <w:rsid w:val="00C450D1"/>
    <w:rsid w:val="00C460B3"/>
    <w:rsid w:val="00C465D1"/>
    <w:rsid w:val="00C466B7"/>
    <w:rsid w:val="00C475F4"/>
    <w:rsid w:val="00C509A0"/>
    <w:rsid w:val="00C50B00"/>
    <w:rsid w:val="00C50D5B"/>
    <w:rsid w:val="00C51513"/>
    <w:rsid w:val="00C51753"/>
    <w:rsid w:val="00C52E4A"/>
    <w:rsid w:val="00C53C86"/>
    <w:rsid w:val="00C54E0D"/>
    <w:rsid w:val="00C54F77"/>
    <w:rsid w:val="00C55A12"/>
    <w:rsid w:val="00C55BE1"/>
    <w:rsid w:val="00C560B0"/>
    <w:rsid w:val="00C5655B"/>
    <w:rsid w:val="00C56724"/>
    <w:rsid w:val="00C5696F"/>
    <w:rsid w:val="00C57B9B"/>
    <w:rsid w:val="00C60EEF"/>
    <w:rsid w:val="00C62422"/>
    <w:rsid w:val="00C65C4B"/>
    <w:rsid w:val="00C66DAD"/>
    <w:rsid w:val="00C674CD"/>
    <w:rsid w:val="00C7049D"/>
    <w:rsid w:val="00C717FA"/>
    <w:rsid w:val="00C723B0"/>
    <w:rsid w:val="00C72C2C"/>
    <w:rsid w:val="00C73144"/>
    <w:rsid w:val="00C7371D"/>
    <w:rsid w:val="00C73C5C"/>
    <w:rsid w:val="00C80338"/>
    <w:rsid w:val="00C81C0C"/>
    <w:rsid w:val="00C82F20"/>
    <w:rsid w:val="00C83556"/>
    <w:rsid w:val="00C85B40"/>
    <w:rsid w:val="00C9020F"/>
    <w:rsid w:val="00C9039C"/>
    <w:rsid w:val="00C92DF8"/>
    <w:rsid w:val="00C93C71"/>
    <w:rsid w:val="00C94B17"/>
    <w:rsid w:val="00C9624A"/>
    <w:rsid w:val="00C96BC6"/>
    <w:rsid w:val="00C96DD8"/>
    <w:rsid w:val="00C97380"/>
    <w:rsid w:val="00CA0AF8"/>
    <w:rsid w:val="00CA19F0"/>
    <w:rsid w:val="00CA1DCB"/>
    <w:rsid w:val="00CA2D60"/>
    <w:rsid w:val="00CA3BD0"/>
    <w:rsid w:val="00CA58A7"/>
    <w:rsid w:val="00CA5A2D"/>
    <w:rsid w:val="00CA7193"/>
    <w:rsid w:val="00CB141D"/>
    <w:rsid w:val="00CB1435"/>
    <w:rsid w:val="00CB1F11"/>
    <w:rsid w:val="00CB2A43"/>
    <w:rsid w:val="00CB326F"/>
    <w:rsid w:val="00CB3683"/>
    <w:rsid w:val="00CB3ABC"/>
    <w:rsid w:val="00CB75C6"/>
    <w:rsid w:val="00CB7828"/>
    <w:rsid w:val="00CB7CD7"/>
    <w:rsid w:val="00CB7EC5"/>
    <w:rsid w:val="00CC00B5"/>
    <w:rsid w:val="00CC263B"/>
    <w:rsid w:val="00CC2CB7"/>
    <w:rsid w:val="00CC3247"/>
    <w:rsid w:val="00CC38FA"/>
    <w:rsid w:val="00CC5FD2"/>
    <w:rsid w:val="00CC6517"/>
    <w:rsid w:val="00CC6AD0"/>
    <w:rsid w:val="00CC7292"/>
    <w:rsid w:val="00CC7ADF"/>
    <w:rsid w:val="00CD1996"/>
    <w:rsid w:val="00CD2447"/>
    <w:rsid w:val="00CD312A"/>
    <w:rsid w:val="00CD77FD"/>
    <w:rsid w:val="00CD7F61"/>
    <w:rsid w:val="00CE0E7A"/>
    <w:rsid w:val="00CE0EBF"/>
    <w:rsid w:val="00CE1EA8"/>
    <w:rsid w:val="00CE3A00"/>
    <w:rsid w:val="00CE5179"/>
    <w:rsid w:val="00CE64CE"/>
    <w:rsid w:val="00CE6ADD"/>
    <w:rsid w:val="00CE6B07"/>
    <w:rsid w:val="00CE7A4C"/>
    <w:rsid w:val="00CF0345"/>
    <w:rsid w:val="00CF0DCD"/>
    <w:rsid w:val="00CF1215"/>
    <w:rsid w:val="00CF152E"/>
    <w:rsid w:val="00CF156A"/>
    <w:rsid w:val="00CF1D42"/>
    <w:rsid w:val="00CF461C"/>
    <w:rsid w:val="00CF51D4"/>
    <w:rsid w:val="00CF545E"/>
    <w:rsid w:val="00CF57A3"/>
    <w:rsid w:val="00CF74F5"/>
    <w:rsid w:val="00CF7791"/>
    <w:rsid w:val="00D00726"/>
    <w:rsid w:val="00D019FE"/>
    <w:rsid w:val="00D0296E"/>
    <w:rsid w:val="00D032D9"/>
    <w:rsid w:val="00D042C3"/>
    <w:rsid w:val="00D04995"/>
    <w:rsid w:val="00D04CC5"/>
    <w:rsid w:val="00D056B2"/>
    <w:rsid w:val="00D06704"/>
    <w:rsid w:val="00D072D3"/>
    <w:rsid w:val="00D074C0"/>
    <w:rsid w:val="00D075D9"/>
    <w:rsid w:val="00D115F8"/>
    <w:rsid w:val="00D11AF4"/>
    <w:rsid w:val="00D12127"/>
    <w:rsid w:val="00D131D1"/>
    <w:rsid w:val="00D13B4E"/>
    <w:rsid w:val="00D15480"/>
    <w:rsid w:val="00D16427"/>
    <w:rsid w:val="00D1730D"/>
    <w:rsid w:val="00D2360E"/>
    <w:rsid w:val="00D24036"/>
    <w:rsid w:val="00D24497"/>
    <w:rsid w:val="00D24D7C"/>
    <w:rsid w:val="00D25161"/>
    <w:rsid w:val="00D256AF"/>
    <w:rsid w:val="00D25D02"/>
    <w:rsid w:val="00D26BBD"/>
    <w:rsid w:val="00D31147"/>
    <w:rsid w:val="00D316ED"/>
    <w:rsid w:val="00D31AB1"/>
    <w:rsid w:val="00D327DB"/>
    <w:rsid w:val="00D32817"/>
    <w:rsid w:val="00D32DAC"/>
    <w:rsid w:val="00D33221"/>
    <w:rsid w:val="00D349EC"/>
    <w:rsid w:val="00D357C4"/>
    <w:rsid w:val="00D40261"/>
    <w:rsid w:val="00D41AB7"/>
    <w:rsid w:val="00D43CBA"/>
    <w:rsid w:val="00D44348"/>
    <w:rsid w:val="00D443A3"/>
    <w:rsid w:val="00D44598"/>
    <w:rsid w:val="00D46064"/>
    <w:rsid w:val="00D467FF"/>
    <w:rsid w:val="00D50334"/>
    <w:rsid w:val="00D506B3"/>
    <w:rsid w:val="00D5100B"/>
    <w:rsid w:val="00D518B2"/>
    <w:rsid w:val="00D51FCA"/>
    <w:rsid w:val="00D528C0"/>
    <w:rsid w:val="00D53B5C"/>
    <w:rsid w:val="00D55755"/>
    <w:rsid w:val="00D56169"/>
    <w:rsid w:val="00D563A9"/>
    <w:rsid w:val="00D5655C"/>
    <w:rsid w:val="00D60B84"/>
    <w:rsid w:val="00D622D0"/>
    <w:rsid w:val="00D623BC"/>
    <w:rsid w:val="00D6260E"/>
    <w:rsid w:val="00D63481"/>
    <w:rsid w:val="00D64C67"/>
    <w:rsid w:val="00D64FFB"/>
    <w:rsid w:val="00D658F2"/>
    <w:rsid w:val="00D665D7"/>
    <w:rsid w:val="00D710B8"/>
    <w:rsid w:val="00D712E9"/>
    <w:rsid w:val="00D72327"/>
    <w:rsid w:val="00D72B03"/>
    <w:rsid w:val="00D73CF1"/>
    <w:rsid w:val="00D7423A"/>
    <w:rsid w:val="00D74275"/>
    <w:rsid w:val="00D76073"/>
    <w:rsid w:val="00D8277B"/>
    <w:rsid w:val="00D82B2C"/>
    <w:rsid w:val="00D84884"/>
    <w:rsid w:val="00D859E3"/>
    <w:rsid w:val="00D87293"/>
    <w:rsid w:val="00D9035D"/>
    <w:rsid w:val="00D9079F"/>
    <w:rsid w:val="00D90A2B"/>
    <w:rsid w:val="00D913B0"/>
    <w:rsid w:val="00D91586"/>
    <w:rsid w:val="00D91591"/>
    <w:rsid w:val="00D94036"/>
    <w:rsid w:val="00D94145"/>
    <w:rsid w:val="00D95A92"/>
    <w:rsid w:val="00D96147"/>
    <w:rsid w:val="00D97359"/>
    <w:rsid w:val="00D9748C"/>
    <w:rsid w:val="00D97509"/>
    <w:rsid w:val="00D97FA7"/>
    <w:rsid w:val="00DA0B91"/>
    <w:rsid w:val="00DA0FE7"/>
    <w:rsid w:val="00DA16BC"/>
    <w:rsid w:val="00DA1AD3"/>
    <w:rsid w:val="00DA1ED0"/>
    <w:rsid w:val="00DA20F4"/>
    <w:rsid w:val="00DA22F2"/>
    <w:rsid w:val="00DA2AC9"/>
    <w:rsid w:val="00DA347E"/>
    <w:rsid w:val="00DA54C5"/>
    <w:rsid w:val="00DA7237"/>
    <w:rsid w:val="00DB1554"/>
    <w:rsid w:val="00DB1CEA"/>
    <w:rsid w:val="00DB1D18"/>
    <w:rsid w:val="00DB2AE3"/>
    <w:rsid w:val="00DB3005"/>
    <w:rsid w:val="00DB4D4C"/>
    <w:rsid w:val="00DB4D5D"/>
    <w:rsid w:val="00DB50E1"/>
    <w:rsid w:val="00DB521B"/>
    <w:rsid w:val="00DB5700"/>
    <w:rsid w:val="00DB6308"/>
    <w:rsid w:val="00DB6598"/>
    <w:rsid w:val="00DB6650"/>
    <w:rsid w:val="00DB6C9E"/>
    <w:rsid w:val="00DC003F"/>
    <w:rsid w:val="00DC04F5"/>
    <w:rsid w:val="00DC09B5"/>
    <w:rsid w:val="00DC292B"/>
    <w:rsid w:val="00DC2FED"/>
    <w:rsid w:val="00DC3092"/>
    <w:rsid w:val="00DC334C"/>
    <w:rsid w:val="00DC382E"/>
    <w:rsid w:val="00DC3BDD"/>
    <w:rsid w:val="00DC40C8"/>
    <w:rsid w:val="00DC47B9"/>
    <w:rsid w:val="00DC4C92"/>
    <w:rsid w:val="00DC64A5"/>
    <w:rsid w:val="00DD07EB"/>
    <w:rsid w:val="00DD14D3"/>
    <w:rsid w:val="00DD29F8"/>
    <w:rsid w:val="00DD36DF"/>
    <w:rsid w:val="00DD3BB8"/>
    <w:rsid w:val="00DD3CC2"/>
    <w:rsid w:val="00DD6C05"/>
    <w:rsid w:val="00DE0182"/>
    <w:rsid w:val="00DE0B7C"/>
    <w:rsid w:val="00DE107E"/>
    <w:rsid w:val="00DE2814"/>
    <w:rsid w:val="00DE38D9"/>
    <w:rsid w:val="00DE4247"/>
    <w:rsid w:val="00DE7357"/>
    <w:rsid w:val="00DE74A4"/>
    <w:rsid w:val="00DF077F"/>
    <w:rsid w:val="00DF1375"/>
    <w:rsid w:val="00DF1C46"/>
    <w:rsid w:val="00DF2E5C"/>
    <w:rsid w:val="00DF2F47"/>
    <w:rsid w:val="00DF3538"/>
    <w:rsid w:val="00DF397C"/>
    <w:rsid w:val="00DF5A47"/>
    <w:rsid w:val="00DF6C7A"/>
    <w:rsid w:val="00DF7006"/>
    <w:rsid w:val="00DF7832"/>
    <w:rsid w:val="00E00A5F"/>
    <w:rsid w:val="00E010BD"/>
    <w:rsid w:val="00E01EF7"/>
    <w:rsid w:val="00E03EC8"/>
    <w:rsid w:val="00E0440D"/>
    <w:rsid w:val="00E04E4C"/>
    <w:rsid w:val="00E05703"/>
    <w:rsid w:val="00E05A34"/>
    <w:rsid w:val="00E07464"/>
    <w:rsid w:val="00E101E2"/>
    <w:rsid w:val="00E107DD"/>
    <w:rsid w:val="00E1139E"/>
    <w:rsid w:val="00E12FDE"/>
    <w:rsid w:val="00E13FC3"/>
    <w:rsid w:val="00E14BDB"/>
    <w:rsid w:val="00E200B8"/>
    <w:rsid w:val="00E20BBA"/>
    <w:rsid w:val="00E210AE"/>
    <w:rsid w:val="00E217FA"/>
    <w:rsid w:val="00E2343C"/>
    <w:rsid w:val="00E2343E"/>
    <w:rsid w:val="00E2549C"/>
    <w:rsid w:val="00E25BF8"/>
    <w:rsid w:val="00E263B6"/>
    <w:rsid w:val="00E3116F"/>
    <w:rsid w:val="00E31BB7"/>
    <w:rsid w:val="00E3272D"/>
    <w:rsid w:val="00E32E30"/>
    <w:rsid w:val="00E350A2"/>
    <w:rsid w:val="00E353E1"/>
    <w:rsid w:val="00E37E86"/>
    <w:rsid w:val="00E40768"/>
    <w:rsid w:val="00E418B6"/>
    <w:rsid w:val="00E46136"/>
    <w:rsid w:val="00E46C3D"/>
    <w:rsid w:val="00E47B41"/>
    <w:rsid w:val="00E50893"/>
    <w:rsid w:val="00E51A06"/>
    <w:rsid w:val="00E51D44"/>
    <w:rsid w:val="00E52572"/>
    <w:rsid w:val="00E53F67"/>
    <w:rsid w:val="00E54896"/>
    <w:rsid w:val="00E558B4"/>
    <w:rsid w:val="00E55BCC"/>
    <w:rsid w:val="00E56552"/>
    <w:rsid w:val="00E61C7F"/>
    <w:rsid w:val="00E62672"/>
    <w:rsid w:val="00E639B4"/>
    <w:rsid w:val="00E63B4B"/>
    <w:rsid w:val="00E64233"/>
    <w:rsid w:val="00E655CE"/>
    <w:rsid w:val="00E65B82"/>
    <w:rsid w:val="00E673E9"/>
    <w:rsid w:val="00E67B5F"/>
    <w:rsid w:val="00E70D3E"/>
    <w:rsid w:val="00E71F7A"/>
    <w:rsid w:val="00E742E0"/>
    <w:rsid w:val="00E74823"/>
    <w:rsid w:val="00E7498E"/>
    <w:rsid w:val="00E755CE"/>
    <w:rsid w:val="00E7618A"/>
    <w:rsid w:val="00E76659"/>
    <w:rsid w:val="00E76CA0"/>
    <w:rsid w:val="00E77097"/>
    <w:rsid w:val="00E77F03"/>
    <w:rsid w:val="00E82C6E"/>
    <w:rsid w:val="00E83078"/>
    <w:rsid w:val="00E830A9"/>
    <w:rsid w:val="00E835B4"/>
    <w:rsid w:val="00E85AAA"/>
    <w:rsid w:val="00E86399"/>
    <w:rsid w:val="00E864D2"/>
    <w:rsid w:val="00E90075"/>
    <w:rsid w:val="00E9028F"/>
    <w:rsid w:val="00E90381"/>
    <w:rsid w:val="00E907AE"/>
    <w:rsid w:val="00E91EC4"/>
    <w:rsid w:val="00E92591"/>
    <w:rsid w:val="00E92AE2"/>
    <w:rsid w:val="00E936F2"/>
    <w:rsid w:val="00E94957"/>
    <w:rsid w:val="00E94C2B"/>
    <w:rsid w:val="00E95D83"/>
    <w:rsid w:val="00E97818"/>
    <w:rsid w:val="00EA0012"/>
    <w:rsid w:val="00EA29BF"/>
    <w:rsid w:val="00EA33BB"/>
    <w:rsid w:val="00EA4358"/>
    <w:rsid w:val="00EA5C5F"/>
    <w:rsid w:val="00EA6C58"/>
    <w:rsid w:val="00EB0AA0"/>
    <w:rsid w:val="00EB28A8"/>
    <w:rsid w:val="00EB2B42"/>
    <w:rsid w:val="00EB3A29"/>
    <w:rsid w:val="00EB3A58"/>
    <w:rsid w:val="00EB4D4C"/>
    <w:rsid w:val="00EB7825"/>
    <w:rsid w:val="00EC2F63"/>
    <w:rsid w:val="00EC30E7"/>
    <w:rsid w:val="00EC3491"/>
    <w:rsid w:val="00EC39D7"/>
    <w:rsid w:val="00EC5C3C"/>
    <w:rsid w:val="00EC6793"/>
    <w:rsid w:val="00EC6D07"/>
    <w:rsid w:val="00EC7671"/>
    <w:rsid w:val="00ED023F"/>
    <w:rsid w:val="00ED0A11"/>
    <w:rsid w:val="00ED23CC"/>
    <w:rsid w:val="00ED2653"/>
    <w:rsid w:val="00ED2F28"/>
    <w:rsid w:val="00EE0C5F"/>
    <w:rsid w:val="00EE1CD1"/>
    <w:rsid w:val="00EE22B5"/>
    <w:rsid w:val="00EE2B45"/>
    <w:rsid w:val="00EE30CF"/>
    <w:rsid w:val="00EE3DE2"/>
    <w:rsid w:val="00EE4F46"/>
    <w:rsid w:val="00EE6DB0"/>
    <w:rsid w:val="00EE7063"/>
    <w:rsid w:val="00EE74FA"/>
    <w:rsid w:val="00EF169D"/>
    <w:rsid w:val="00EF3062"/>
    <w:rsid w:val="00EF5A3C"/>
    <w:rsid w:val="00EF6139"/>
    <w:rsid w:val="00EF62A1"/>
    <w:rsid w:val="00EF6467"/>
    <w:rsid w:val="00EF661C"/>
    <w:rsid w:val="00EF6CC3"/>
    <w:rsid w:val="00EF784A"/>
    <w:rsid w:val="00F0020E"/>
    <w:rsid w:val="00F02099"/>
    <w:rsid w:val="00F02127"/>
    <w:rsid w:val="00F02508"/>
    <w:rsid w:val="00F025E7"/>
    <w:rsid w:val="00F03134"/>
    <w:rsid w:val="00F059EF"/>
    <w:rsid w:val="00F06A3E"/>
    <w:rsid w:val="00F06BBE"/>
    <w:rsid w:val="00F06D89"/>
    <w:rsid w:val="00F07E81"/>
    <w:rsid w:val="00F11088"/>
    <w:rsid w:val="00F11DB8"/>
    <w:rsid w:val="00F12045"/>
    <w:rsid w:val="00F121D8"/>
    <w:rsid w:val="00F1304B"/>
    <w:rsid w:val="00F133F4"/>
    <w:rsid w:val="00F20DDD"/>
    <w:rsid w:val="00F22078"/>
    <w:rsid w:val="00F22740"/>
    <w:rsid w:val="00F22846"/>
    <w:rsid w:val="00F24335"/>
    <w:rsid w:val="00F24ADC"/>
    <w:rsid w:val="00F26D26"/>
    <w:rsid w:val="00F31D6D"/>
    <w:rsid w:val="00F330DC"/>
    <w:rsid w:val="00F33687"/>
    <w:rsid w:val="00F33D40"/>
    <w:rsid w:val="00F3465F"/>
    <w:rsid w:val="00F35487"/>
    <w:rsid w:val="00F370BA"/>
    <w:rsid w:val="00F37739"/>
    <w:rsid w:val="00F41C4D"/>
    <w:rsid w:val="00F41FA2"/>
    <w:rsid w:val="00F429AE"/>
    <w:rsid w:val="00F42D58"/>
    <w:rsid w:val="00F43A7D"/>
    <w:rsid w:val="00F43D77"/>
    <w:rsid w:val="00F4499C"/>
    <w:rsid w:val="00F44B46"/>
    <w:rsid w:val="00F44DE6"/>
    <w:rsid w:val="00F45ED5"/>
    <w:rsid w:val="00F4695F"/>
    <w:rsid w:val="00F47879"/>
    <w:rsid w:val="00F50FA4"/>
    <w:rsid w:val="00F5286B"/>
    <w:rsid w:val="00F52F04"/>
    <w:rsid w:val="00F564DE"/>
    <w:rsid w:val="00F6077E"/>
    <w:rsid w:val="00F61D2D"/>
    <w:rsid w:val="00F62109"/>
    <w:rsid w:val="00F63894"/>
    <w:rsid w:val="00F64008"/>
    <w:rsid w:val="00F64AEA"/>
    <w:rsid w:val="00F64F89"/>
    <w:rsid w:val="00F65F3F"/>
    <w:rsid w:val="00F67276"/>
    <w:rsid w:val="00F70907"/>
    <w:rsid w:val="00F70DAD"/>
    <w:rsid w:val="00F710AE"/>
    <w:rsid w:val="00F72B0F"/>
    <w:rsid w:val="00F741D1"/>
    <w:rsid w:val="00F744BA"/>
    <w:rsid w:val="00F752C2"/>
    <w:rsid w:val="00F763B8"/>
    <w:rsid w:val="00F7687B"/>
    <w:rsid w:val="00F77A78"/>
    <w:rsid w:val="00F801B5"/>
    <w:rsid w:val="00F8222E"/>
    <w:rsid w:val="00F82AE9"/>
    <w:rsid w:val="00F82B88"/>
    <w:rsid w:val="00F85DA9"/>
    <w:rsid w:val="00F86040"/>
    <w:rsid w:val="00F86E05"/>
    <w:rsid w:val="00F90325"/>
    <w:rsid w:val="00F93701"/>
    <w:rsid w:val="00F95160"/>
    <w:rsid w:val="00F97BBC"/>
    <w:rsid w:val="00FA0371"/>
    <w:rsid w:val="00FA06EA"/>
    <w:rsid w:val="00FA16D9"/>
    <w:rsid w:val="00FA1935"/>
    <w:rsid w:val="00FA1A8D"/>
    <w:rsid w:val="00FA1F98"/>
    <w:rsid w:val="00FA2956"/>
    <w:rsid w:val="00FA390E"/>
    <w:rsid w:val="00FA3D27"/>
    <w:rsid w:val="00FB0752"/>
    <w:rsid w:val="00FB1617"/>
    <w:rsid w:val="00FB1FE3"/>
    <w:rsid w:val="00FB388C"/>
    <w:rsid w:val="00FB4ADB"/>
    <w:rsid w:val="00FB4FDA"/>
    <w:rsid w:val="00FB7864"/>
    <w:rsid w:val="00FB78B0"/>
    <w:rsid w:val="00FC017D"/>
    <w:rsid w:val="00FC03A5"/>
    <w:rsid w:val="00FC10EC"/>
    <w:rsid w:val="00FC11A1"/>
    <w:rsid w:val="00FC2161"/>
    <w:rsid w:val="00FC2362"/>
    <w:rsid w:val="00FC314A"/>
    <w:rsid w:val="00FC5BF2"/>
    <w:rsid w:val="00FC5C81"/>
    <w:rsid w:val="00FC5F13"/>
    <w:rsid w:val="00FC6435"/>
    <w:rsid w:val="00FC6F78"/>
    <w:rsid w:val="00FC721C"/>
    <w:rsid w:val="00FD0077"/>
    <w:rsid w:val="00FD19BD"/>
    <w:rsid w:val="00FD1D3A"/>
    <w:rsid w:val="00FD4A14"/>
    <w:rsid w:val="00FD4EC8"/>
    <w:rsid w:val="00FD524D"/>
    <w:rsid w:val="00FD53A3"/>
    <w:rsid w:val="00FD5867"/>
    <w:rsid w:val="00FD5F64"/>
    <w:rsid w:val="00FD7B45"/>
    <w:rsid w:val="00FE10F0"/>
    <w:rsid w:val="00FE2B2D"/>
    <w:rsid w:val="00FE4A12"/>
    <w:rsid w:val="00FE4C50"/>
    <w:rsid w:val="00FE5223"/>
    <w:rsid w:val="00FE7FD8"/>
    <w:rsid w:val="00FF039A"/>
    <w:rsid w:val="00FF0AD6"/>
    <w:rsid w:val="00FF15E7"/>
    <w:rsid w:val="00FF1B74"/>
    <w:rsid w:val="00FF6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F21F6F8"/>
  <w15:docId w15:val="{9640E848-813D-4F04-9D8F-4342C8CD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14042" w:themeColor="text1"/>
        <w:sz w:val="22"/>
        <w:szCs w:val="22"/>
        <w:lang w:val="en-AU" w:eastAsia="en-AU" w:bidi="ar-SA"/>
      </w:rPr>
    </w:rPrDefault>
    <w:pPrDefault>
      <w:pPr>
        <w:spacing w:before="100"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0"/>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AB"/>
  </w:style>
  <w:style w:type="paragraph" w:styleId="Heading1">
    <w:name w:val="heading 1"/>
    <w:basedOn w:val="Normal"/>
    <w:next w:val="Normal"/>
    <w:link w:val="Heading1Char"/>
    <w:uiPriority w:val="9"/>
    <w:qFormat/>
    <w:rsid w:val="00C73144"/>
    <w:pPr>
      <w:keepNext/>
      <w:keepLines/>
      <w:spacing w:before="480" w:after="240" w:line="500" w:lineRule="exact"/>
      <w:ind w:right="1984"/>
      <w:contextualSpacing/>
      <w:outlineLvl w:val="0"/>
    </w:pPr>
    <w:rPr>
      <w:rFonts w:asciiTheme="majorHAnsi" w:eastAsiaTheme="majorEastAsia" w:hAnsiTheme="majorHAnsi" w:cs="Times New Roman"/>
      <w:b/>
      <w:bCs/>
      <w:iCs/>
      <w:caps/>
      <w:color w:val="1C3867" w:themeColor="text2"/>
      <w:sz w:val="48"/>
      <w:szCs w:val="48"/>
      <w:lang w:val="en-US" w:bidi="en-US"/>
    </w:rPr>
  </w:style>
  <w:style w:type="paragraph" w:styleId="Heading2">
    <w:name w:val="heading 2"/>
    <w:next w:val="Normal"/>
    <w:link w:val="Heading2Char"/>
    <w:unhideWhenUsed/>
    <w:qFormat/>
    <w:rsid w:val="00BB7C3A"/>
    <w:pPr>
      <w:keepNext/>
      <w:keepLines/>
      <w:spacing w:before="240"/>
      <w:outlineLvl w:val="1"/>
    </w:pPr>
    <w:rPr>
      <w:rFonts w:asciiTheme="majorHAnsi" w:eastAsia="Times New Roman" w:hAnsiTheme="majorHAnsi" w:cs="Times New Roman"/>
      <w:b/>
      <w:bCs/>
      <w:iCs/>
      <w:color w:val="000000"/>
      <w:sz w:val="28"/>
      <w:lang w:val="en-US" w:bidi="en-US"/>
    </w:rPr>
  </w:style>
  <w:style w:type="paragraph" w:styleId="Heading3">
    <w:name w:val="heading 3"/>
    <w:basedOn w:val="Normal"/>
    <w:next w:val="Normal"/>
    <w:link w:val="Heading3Char"/>
    <w:qFormat/>
    <w:rsid w:val="00BB7C3A"/>
    <w:pPr>
      <w:keepNext/>
      <w:keepLines/>
      <w:spacing w:before="200" w:line="240" w:lineRule="auto"/>
      <w:contextualSpacing/>
      <w:outlineLvl w:val="2"/>
    </w:pPr>
    <w:rPr>
      <w:rFonts w:asciiTheme="majorHAnsi" w:eastAsia="Times New Roman" w:hAnsiTheme="majorHAnsi" w:cs="Times New Roman"/>
      <w:b/>
      <w:bCs/>
      <w:iCs/>
      <w:caps/>
      <w:color w:val="1C3867" w:themeColor="text2"/>
      <w:lang w:val="en-US" w:bidi="en-US"/>
    </w:rPr>
  </w:style>
  <w:style w:type="paragraph" w:styleId="Heading4">
    <w:name w:val="heading 4"/>
    <w:basedOn w:val="Normal"/>
    <w:next w:val="Normal"/>
    <w:link w:val="Heading4Char"/>
    <w:unhideWhenUsed/>
    <w:qFormat/>
    <w:rsid w:val="001C5785"/>
    <w:pPr>
      <w:keepNext/>
      <w:keepLines/>
      <w:spacing w:before="200" w:after="240"/>
      <w:outlineLvl w:val="3"/>
    </w:pPr>
    <w:rPr>
      <w:rFonts w:asciiTheme="majorHAnsi" w:eastAsiaTheme="majorEastAsia" w:hAnsiTheme="majorHAnsi" w:cstheme="majorBidi"/>
      <w:b/>
      <w:bCs/>
      <w:i/>
      <w:iCs/>
      <w:lang w:val="en-US"/>
    </w:rPr>
  </w:style>
  <w:style w:type="paragraph" w:styleId="Heading5">
    <w:name w:val="heading 5"/>
    <w:basedOn w:val="Normal"/>
    <w:next w:val="Normal"/>
    <w:link w:val="Heading5Char"/>
    <w:uiPriority w:val="9"/>
    <w:unhideWhenUsed/>
    <w:qFormat/>
    <w:rsid w:val="0096478F"/>
    <w:pPr>
      <w:keepNext/>
      <w:numPr>
        <w:ilvl w:val="1"/>
        <w:numId w:val="1"/>
      </w:numPr>
      <w:spacing w:before="240"/>
      <w:ind w:left="578" w:hanging="578"/>
      <w:outlineLvl w:val="4"/>
    </w:pPr>
    <w:rPr>
      <w:rFonts w:asciiTheme="majorHAnsi" w:eastAsiaTheme="majorEastAsia" w:hAnsiTheme="majorHAnsi" w:cstheme="majorBidi"/>
      <w:b/>
      <w:bCs/>
      <w:caps/>
      <w:color w:val="1C3867" w:themeColor="text2"/>
      <w:szCs w:val="26"/>
    </w:rPr>
  </w:style>
  <w:style w:type="paragraph" w:styleId="Heading6">
    <w:name w:val="heading 6"/>
    <w:basedOn w:val="Normal"/>
    <w:next w:val="Normal"/>
    <w:link w:val="Heading6Char"/>
    <w:uiPriority w:val="9"/>
    <w:unhideWhenUsed/>
    <w:qFormat/>
    <w:rsid w:val="0096478F"/>
    <w:pPr>
      <w:keepNext/>
      <w:numPr>
        <w:ilvl w:val="2"/>
        <w:numId w:val="1"/>
      </w:numPr>
      <w:spacing w:before="240"/>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144"/>
    <w:rPr>
      <w:rFonts w:asciiTheme="majorHAnsi" w:eastAsiaTheme="majorEastAsia" w:hAnsiTheme="majorHAnsi" w:cs="Times New Roman"/>
      <w:b/>
      <w:bCs/>
      <w:iCs/>
      <w:caps/>
      <w:color w:val="1C3867" w:themeColor="text2"/>
      <w:sz w:val="48"/>
      <w:szCs w:val="48"/>
      <w:lang w:val="en-US" w:bidi="en-US"/>
    </w:rPr>
  </w:style>
  <w:style w:type="character" w:customStyle="1" w:styleId="Heading2Char">
    <w:name w:val="Heading 2 Char"/>
    <w:basedOn w:val="DefaultParagraphFont"/>
    <w:link w:val="Heading2"/>
    <w:rsid w:val="00BB7C3A"/>
    <w:rPr>
      <w:rFonts w:asciiTheme="majorHAnsi" w:eastAsia="Times New Roman" w:hAnsiTheme="majorHAnsi" w:cs="Times New Roman"/>
      <w:b/>
      <w:bCs/>
      <w:iCs/>
      <w:color w:val="000000"/>
      <w:sz w:val="28"/>
      <w:lang w:val="en-US" w:bidi="en-US"/>
    </w:rPr>
  </w:style>
  <w:style w:type="character" w:customStyle="1" w:styleId="Heading3Char">
    <w:name w:val="Heading 3 Char"/>
    <w:basedOn w:val="DefaultParagraphFont"/>
    <w:link w:val="Heading3"/>
    <w:rsid w:val="00BB7C3A"/>
    <w:rPr>
      <w:rFonts w:asciiTheme="majorHAnsi" w:eastAsia="Times New Roman" w:hAnsiTheme="majorHAnsi" w:cs="Times New Roman"/>
      <w:b/>
      <w:bCs/>
      <w:iCs/>
      <w:caps/>
      <w:color w:val="1C3867" w:themeColor="text2"/>
      <w:lang w:val="en-US" w:bidi="en-US"/>
    </w:rPr>
  </w:style>
  <w:style w:type="character" w:customStyle="1" w:styleId="Heading4Char">
    <w:name w:val="Heading 4 Char"/>
    <w:basedOn w:val="DefaultParagraphFont"/>
    <w:link w:val="Heading4"/>
    <w:rsid w:val="001C5785"/>
    <w:rPr>
      <w:rFonts w:asciiTheme="majorHAnsi" w:eastAsiaTheme="majorEastAsia" w:hAnsiTheme="majorHAnsi" w:cstheme="majorBidi"/>
      <w:b/>
      <w:bCs/>
      <w:i/>
      <w:iCs/>
      <w:lang w:val="en-US"/>
    </w:rPr>
  </w:style>
  <w:style w:type="paragraph" w:styleId="ListParagraph">
    <w:name w:val="List Paragraph"/>
    <w:basedOn w:val="Normal"/>
    <w:uiPriority w:val="34"/>
    <w:qFormat/>
    <w:rsid w:val="00481A71"/>
    <w:pPr>
      <w:spacing w:line="288" w:lineRule="auto"/>
      <w:ind w:left="720"/>
      <w:contextualSpacing/>
    </w:pPr>
    <w:rPr>
      <w:rFonts w:ascii="Calibri" w:eastAsia="Times New Roman" w:hAnsi="Calibri" w:cs="Times New Roman"/>
      <w:i/>
      <w:iCs/>
      <w:szCs w:val="20"/>
      <w:lang w:bidi="en-US"/>
    </w:rPr>
  </w:style>
  <w:style w:type="character" w:styleId="SubtleReference">
    <w:name w:val="Subtle Reference"/>
    <w:rsid w:val="00481A71"/>
    <w:rPr>
      <w:i/>
      <w:iCs/>
      <w:smallCaps/>
      <w:color w:val="C0504D"/>
      <w:u w:color="C0504D"/>
    </w:rPr>
  </w:style>
  <w:style w:type="paragraph" w:styleId="Header">
    <w:name w:val="header"/>
    <w:basedOn w:val="Normal"/>
    <w:link w:val="HeaderChar"/>
    <w:rsid w:val="00076007"/>
    <w:pPr>
      <w:tabs>
        <w:tab w:val="center" w:pos="4513"/>
        <w:tab w:val="right" w:pos="9026"/>
      </w:tabs>
      <w:spacing w:before="0" w:after="0" w:line="288" w:lineRule="auto"/>
      <w:ind w:right="-873"/>
      <w:jc w:val="right"/>
    </w:pPr>
    <w:rPr>
      <w:rFonts w:ascii="Calibri" w:eastAsia="Times New Roman" w:hAnsi="Calibri" w:cs="Times New Roman"/>
      <w:iCs/>
      <w:szCs w:val="20"/>
      <w:lang w:bidi="en-US"/>
    </w:rPr>
  </w:style>
  <w:style w:type="character" w:customStyle="1" w:styleId="HeaderChar">
    <w:name w:val="Header Char"/>
    <w:basedOn w:val="DefaultParagraphFont"/>
    <w:link w:val="Header"/>
    <w:rsid w:val="00076007"/>
    <w:rPr>
      <w:rFonts w:ascii="Calibri" w:eastAsia="Times New Roman" w:hAnsi="Calibri" w:cs="Times New Roman"/>
      <w:iCs/>
      <w:szCs w:val="20"/>
      <w:lang w:bidi="en-US"/>
    </w:rPr>
  </w:style>
  <w:style w:type="paragraph" w:styleId="Footer">
    <w:name w:val="footer"/>
    <w:basedOn w:val="Normal"/>
    <w:link w:val="FooterChar"/>
    <w:uiPriority w:val="99"/>
    <w:rsid w:val="00B108C5"/>
    <w:pPr>
      <w:spacing w:before="0" w:after="0" w:line="240" w:lineRule="auto"/>
    </w:pPr>
    <w:rPr>
      <w:rFonts w:ascii="Calibri Light" w:hAnsi="Calibri Light"/>
      <w:sz w:val="20"/>
    </w:rPr>
  </w:style>
  <w:style w:type="character" w:customStyle="1" w:styleId="FooterChar">
    <w:name w:val="Footer Char"/>
    <w:basedOn w:val="DefaultParagraphFont"/>
    <w:link w:val="Footer"/>
    <w:uiPriority w:val="99"/>
    <w:rsid w:val="00B108C5"/>
    <w:rPr>
      <w:rFonts w:ascii="Calibri Light" w:hAnsi="Calibri Light"/>
      <w:sz w:val="20"/>
    </w:rPr>
  </w:style>
  <w:style w:type="table" w:customStyle="1" w:styleId="LightList-Accent11">
    <w:name w:val="Light List - Accent 11"/>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customStyle="1" w:styleId="TableText">
    <w:name w:val="Table Text"/>
    <w:basedOn w:val="Normal"/>
    <w:rsid w:val="00481A71"/>
    <w:pPr>
      <w:spacing w:after="0" w:line="240" w:lineRule="auto"/>
    </w:pPr>
    <w:rPr>
      <w:rFonts w:ascii="Arial" w:hAnsi="Arial"/>
      <w:i/>
      <w:iCs/>
      <w:lang w:val="en-US"/>
    </w:rPr>
  </w:style>
  <w:style w:type="paragraph" w:customStyle="1" w:styleId="TableHeading">
    <w:name w:val="Table Heading"/>
    <w:basedOn w:val="Normal"/>
    <w:rsid w:val="00481A71"/>
    <w:pPr>
      <w:spacing w:before="60" w:after="60" w:line="240" w:lineRule="auto"/>
    </w:pPr>
    <w:rPr>
      <w:rFonts w:ascii="Arial Narrow" w:hAnsi="Arial Narrow"/>
      <w:b/>
      <w:i/>
      <w:iCs/>
      <w:lang w:val="en-US"/>
    </w:rPr>
  </w:style>
  <w:style w:type="character" w:styleId="Strong">
    <w:name w:val="Strong"/>
    <w:qFormat/>
    <w:rsid w:val="00481A71"/>
    <w:rPr>
      <w:b/>
      <w:bCs/>
      <w:spacing w:val="0"/>
    </w:rPr>
  </w:style>
  <w:style w:type="paragraph" w:styleId="Quote">
    <w:name w:val="Quote"/>
    <w:basedOn w:val="Normal"/>
    <w:next w:val="Normal"/>
    <w:link w:val="QuoteChar"/>
    <w:rsid w:val="00481A71"/>
    <w:pPr>
      <w:spacing w:before="120" w:after="120" w:line="288" w:lineRule="auto"/>
    </w:pPr>
    <w:rPr>
      <w:rFonts w:ascii="Calibri" w:eastAsia="Times New Roman" w:hAnsi="Calibri" w:cs="Times New Roman"/>
      <w:b/>
      <w:color w:val="948A54"/>
      <w:szCs w:val="20"/>
      <w:lang w:bidi="en-US"/>
    </w:rPr>
  </w:style>
  <w:style w:type="character" w:customStyle="1" w:styleId="QuoteChar">
    <w:name w:val="Quote Char"/>
    <w:basedOn w:val="DefaultParagraphFont"/>
    <w:link w:val="Quote"/>
    <w:rsid w:val="00481A71"/>
    <w:rPr>
      <w:rFonts w:ascii="Calibri" w:eastAsia="Times New Roman" w:hAnsi="Calibri" w:cs="Times New Roman"/>
      <w:b/>
      <w:color w:val="948A54"/>
      <w:szCs w:val="20"/>
      <w:lang w:bidi="en-US"/>
    </w:rPr>
  </w:style>
  <w:style w:type="paragraph" w:customStyle="1" w:styleId="SOACoverPage">
    <w:name w:val="SOA Cover Page"/>
    <w:basedOn w:val="Normal"/>
    <w:rsid w:val="00481A71"/>
    <w:pPr>
      <w:spacing w:after="0" w:line="312" w:lineRule="auto"/>
      <w:jc w:val="center"/>
    </w:pPr>
    <w:rPr>
      <w:rFonts w:ascii="Century Gothic" w:eastAsia="Times New Roman" w:hAnsi="Century Gothic" w:cs="Times New Roman"/>
      <w:sz w:val="20"/>
      <w:szCs w:val="20"/>
    </w:rPr>
  </w:style>
  <w:style w:type="paragraph" w:customStyle="1" w:styleId="NoteText">
    <w:name w:val="Note Text"/>
    <w:basedOn w:val="Normal"/>
    <w:rsid w:val="00481A71"/>
    <w:pPr>
      <w:spacing w:after="240" w:line="240" w:lineRule="auto"/>
    </w:pPr>
    <w:rPr>
      <w:rFonts w:ascii="Arial" w:eastAsia="Calibri" w:hAnsi="Arial" w:cs="Times New Roman"/>
      <w:iCs/>
      <w:sz w:val="20"/>
    </w:rPr>
  </w:style>
  <w:style w:type="character" w:customStyle="1" w:styleId="Heading5Char">
    <w:name w:val="Heading 5 Char"/>
    <w:basedOn w:val="DefaultParagraphFont"/>
    <w:link w:val="Heading5"/>
    <w:uiPriority w:val="9"/>
    <w:rsid w:val="0096478F"/>
    <w:rPr>
      <w:rFonts w:asciiTheme="majorHAnsi" w:eastAsiaTheme="majorEastAsia" w:hAnsiTheme="majorHAnsi" w:cstheme="majorBidi"/>
      <w:b/>
      <w:bCs/>
      <w:caps/>
      <w:color w:val="1C3867" w:themeColor="text2"/>
      <w:szCs w:val="26"/>
    </w:rPr>
  </w:style>
  <w:style w:type="character" w:customStyle="1" w:styleId="Heading6Char">
    <w:name w:val="Heading 6 Char"/>
    <w:basedOn w:val="DefaultParagraphFont"/>
    <w:link w:val="Heading6"/>
    <w:uiPriority w:val="9"/>
    <w:rsid w:val="0096478F"/>
    <w:rPr>
      <w:rFonts w:asciiTheme="majorHAnsi" w:eastAsiaTheme="majorEastAsia" w:hAnsiTheme="majorHAnsi" w:cstheme="majorBidi"/>
      <w:b/>
      <w:bCs/>
    </w:rPr>
  </w:style>
  <w:style w:type="paragraph" w:styleId="ListBullet">
    <w:name w:val="List Bullet"/>
    <w:basedOn w:val="Normal"/>
    <w:uiPriority w:val="99"/>
    <w:unhideWhenUsed/>
    <w:qFormat/>
    <w:rsid w:val="00D04995"/>
    <w:pPr>
      <w:numPr>
        <w:numId w:val="2"/>
      </w:numPr>
    </w:pPr>
  </w:style>
  <w:style w:type="character" w:styleId="Emphasis">
    <w:name w:val="Emphasis"/>
    <w:basedOn w:val="DefaultParagraphFont"/>
    <w:uiPriority w:val="20"/>
    <w:qFormat/>
    <w:rsid w:val="003F48A6"/>
    <w:rPr>
      <w:i/>
      <w:iCs/>
    </w:rPr>
  </w:style>
  <w:style w:type="paragraph" w:customStyle="1" w:styleId="RecommendationText">
    <w:name w:val="Recommendation Text"/>
    <w:basedOn w:val="Normal"/>
    <w:rsid w:val="00481A71"/>
    <w:pPr>
      <w:spacing w:after="240" w:line="240" w:lineRule="auto"/>
      <w:ind w:left="567"/>
    </w:pPr>
    <w:rPr>
      <w:rFonts w:ascii="Arial" w:hAnsi="Arial"/>
      <w:i/>
      <w:iCs/>
      <w:lang w:val="en-US"/>
    </w:rPr>
  </w:style>
  <w:style w:type="table" w:customStyle="1" w:styleId="LightList-Accent12">
    <w:name w:val="Light List - Accent 12"/>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jc w:val="left"/>
      </w:pPr>
      <w:rPr>
        <w:b/>
        <w:bCs/>
        <w:color w:val="FFFFFF" w:themeColor="background1"/>
      </w:rPr>
      <w:tblPr/>
      <w:tcPr>
        <w:shd w:val="clear" w:color="auto" w:fill="1C3867" w:themeFill="text2"/>
      </w:tcPr>
    </w:tblStylePr>
    <w:tblStylePr w:type="lastRow">
      <w:pPr>
        <w:spacing w:before="0" w:after="0" w:line="240" w:lineRule="auto"/>
      </w:pPr>
      <w:rPr>
        <w:b/>
        <w:bCs/>
      </w:rPr>
      <w:tblPr/>
      <w:tcPr>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BodyTextIndent">
    <w:name w:val="Body Text Indent"/>
    <w:basedOn w:val="Normal"/>
    <w:link w:val="BodyTextIndentChar"/>
    <w:rsid w:val="00481A71"/>
    <w:pPr>
      <w:spacing w:after="120" w:line="240" w:lineRule="auto"/>
      <w:ind w:left="283"/>
    </w:pPr>
    <w:rPr>
      <w:rFonts w:ascii="Arial" w:eastAsia="Times New Roman" w:hAnsi="Arial" w:cs="Times New Roman"/>
      <w:szCs w:val="20"/>
    </w:rPr>
  </w:style>
  <w:style w:type="character" w:customStyle="1" w:styleId="BodyTextIndentChar">
    <w:name w:val="Body Text Indent Char"/>
    <w:basedOn w:val="DefaultParagraphFont"/>
    <w:link w:val="BodyTextIndent"/>
    <w:rsid w:val="00481A71"/>
    <w:rPr>
      <w:rFonts w:ascii="Arial" w:eastAsia="Times New Roman" w:hAnsi="Arial" w:cs="Times New Roman"/>
      <w:szCs w:val="20"/>
    </w:rPr>
  </w:style>
  <w:style w:type="table" w:styleId="TableGrid">
    <w:name w:val="Table Grid"/>
    <w:basedOn w:val="TableNormal"/>
    <w:uiPriority w:val="59"/>
    <w:rsid w:val="00481A71"/>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5672D8"/>
    <w:pPr>
      <w:spacing w:before="0" w:after="80" w:line="240" w:lineRule="auto"/>
    </w:pPr>
    <w:rPr>
      <w:rFonts w:ascii="Calibri Light" w:eastAsia="Times New Roman" w:hAnsi="Calibri Light" w:cs="Times New Roman"/>
      <w:iCs/>
      <w:color w:val="85754E" w:themeColor="background2"/>
      <w:spacing w:val="10"/>
      <w:sz w:val="52"/>
      <w:szCs w:val="48"/>
      <w:lang w:bidi="en-US"/>
    </w:rPr>
  </w:style>
  <w:style w:type="character" w:customStyle="1" w:styleId="TitleChar">
    <w:name w:val="Title Char"/>
    <w:basedOn w:val="DefaultParagraphFont"/>
    <w:link w:val="Title"/>
    <w:uiPriority w:val="10"/>
    <w:rsid w:val="005672D8"/>
    <w:rPr>
      <w:rFonts w:ascii="Calibri Light" w:eastAsia="Times New Roman" w:hAnsi="Calibri Light" w:cs="Times New Roman"/>
      <w:iCs/>
      <w:color w:val="85754E" w:themeColor="background2"/>
      <w:spacing w:val="10"/>
      <w:sz w:val="52"/>
      <w:szCs w:val="48"/>
      <w:lang w:bidi="en-US"/>
    </w:rPr>
  </w:style>
  <w:style w:type="paragraph" w:customStyle="1" w:styleId="Default">
    <w:name w:val="Default"/>
    <w:rsid w:val="00481A71"/>
    <w:pPr>
      <w:autoSpaceDE w:val="0"/>
      <w:autoSpaceDN w:val="0"/>
      <w:adjustRightInd w:val="0"/>
      <w:spacing w:after="0" w:line="240" w:lineRule="auto"/>
    </w:pPr>
    <w:rPr>
      <w:rFonts w:ascii="Trajan" w:eastAsia="Calibri" w:hAnsi="Trajan" w:cs="Trajan"/>
      <w:color w:val="000000"/>
      <w:sz w:val="24"/>
      <w:szCs w:val="24"/>
    </w:rPr>
  </w:style>
  <w:style w:type="paragraph" w:styleId="BalloonText">
    <w:name w:val="Balloon Text"/>
    <w:basedOn w:val="Normal"/>
    <w:link w:val="BalloonTextChar"/>
    <w:uiPriority w:val="99"/>
    <w:semiHidden/>
    <w:unhideWhenUsed/>
    <w:rsid w:val="00481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A71"/>
    <w:rPr>
      <w:rFonts w:ascii="Tahoma" w:hAnsi="Tahoma" w:cs="Tahoma"/>
      <w:sz w:val="16"/>
      <w:szCs w:val="16"/>
    </w:rPr>
  </w:style>
  <w:style w:type="character" w:styleId="CommentReference">
    <w:name w:val="annotation reference"/>
    <w:basedOn w:val="DefaultParagraphFont"/>
    <w:uiPriority w:val="99"/>
    <w:semiHidden/>
    <w:unhideWhenUsed/>
    <w:rsid w:val="00481A71"/>
    <w:rPr>
      <w:sz w:val="16"/>
      <w:szCs w:val="16"/>
    </w:rPr>
  </w:style>
  <w:style w:type="paragraph" w:styleId="CommentText">
    <w:name w:val="annotation text"/>
    <w:basedOn w:val="Normal"/>
    <w:link w:val="CommentTextChar"/>
    <w:uiPriority w:val="99"/>
    <w:semiHidden/>
    <w:unhideWhenUsed/>
    <w:rsid w:val="00481A71"/>
    <w:pPr>
      <w:spacing w:line="240" w:lineRule="auto"/>
    </w:pPr>
    <w:rPr>
      <w:sz w:val="20"/>
      <w:szCs w:val="20"/>
    </w:rPr>
  </w:style>
  <w:style w:type="character" w:customStyle="1" w:styleId="CommentTextChar">
    <w:name w:val="Comment Text Char"/>
    <w:basedOn w:val="DefaultParagraphFont"/>
    <w:link w:val="CommentText"/>
    <w:uiPriority w:val="99"/>
    <w:semiHidden/>
    <w:rsid w:val="00481A71"/>
    <w:rPr>
      <w:sz w:val="20"/>
      <w:szCs w:val="20"/>
    </w:rPr>
  </w:style>
  <w:style w:type="paragraph" w:styleId="CommentSubject">
    <w:name w:val="annotation subject"/>
    <w:basedOn w:val="CommentText"/>
    <w:next w:val="CommentText"/>
    <w:link w:val="CommentSubjectChar"/>
    <w:uiPriority w:val="99"/>
    <w:semiHidden/>
    <w:unhideWhenUsed/>
    <w:rsid w:val="00481A71"/>
    <w:rPr>
      <w:b/>
      <w:bCs/>
    </w:rPr>
  </w:style>
  <w:style w:type="character" w:customStyle="1" w:styleId="CommentSubjectChar">
    <w:name w:val="Comment Subject Char"/>
    <w:basedOn w:val="CommentTextChar"/>
    <w:link w:val="CommentSubject"/>
    <w:uiPriority w:val="99"/>
    <w:semiHidden/>
    <w:rsid w:val="00481A71"/>
    <w:rPr>
      <w:b/>
      <w:bCs/>
      <w:sz w:val="20"/>
      <w:szCs w:val="20"/>
    </w:rPr>
  </w:style>
  <w:style w:type="character" w:styleId="PlaceholderText">
    <w:name w:val="Placeholder Text"/>
    <w:basedOn w:val="DefaultParagraphFont"/>
    <w:uiPriority w:val="99"/>
    <w:rsid w:val="00481A71"/>
    <w:rPr>
      <w:color w:val="808080"/>
    </w:rPr>
  </w:style>
  <w:style w:type="table" w:customStyle="1" w:styleId="LightList-Accent13">
    <w:name w:val="Light List - Accent 13"/>
    <w:basedOn w:val="TableNormal"/>
    <w:uiPriority w:val="61"/>
    <w:rsid w:val="009A1740"/>
    <w:pPr>
      <w:spacing w:after="0" w:line="240" w:lineRule="auto"/>
    </w:pPr>
    <w:tblPr>
      <w:tblStyleRowBandSize w:val="1"/>
      <w:tblStyleColBandSize w:val="1"/>
      <w:tblBorders>
        <w:top w:val="single" w:sz="8" w:space="0" w:color="1C3867" w:themeColor="accent1"/>
        <w:left w:val="single" w:sz="8" w:space="0" w:color="1C3867" w:themeColor="accent1"/>
        <w:bottom w:val="single" w:sz="8" w:space="0" w:color="1C3867" w:themeColor="accent1"/>
        <w:right w:val="single" w:sz="8" w:space="0" w:color="1C3867" w:themeColor="accent1"/>
      </w:tblBorders>
    </w:tblPr>
    <w:tblStylePr w:type="firstRow">
      <w:pPr>
        <w:spacing w:before="0" w:after="0" w:line="240" w:lineRule="auto"/>
      </w:pPr>
      <w:rPr>
        <w:b/>
        <w:bCs/>
        <w:color w:val="FFFFFF" w:themeColor="background1"/>
      </w:rPr>
      <w:tblPr/>
      <w:tcPr>
        <w:shd w:val="clear" w:color="auto" w:fill="1C3867" w:themeFill="accent1"/>
      </w:tcPr>
    </w:tblStylePr>
    <w:tblStylePr w:type="lastRow">
      <w:pPr>
        <w:spacing w:before="0" w:after="0" w:line="240" w:lineRule="auto"/>
      </w:pPr>
      <w:rPr>
        <w:b/>
        <w:bCs/>
      </w:rPr>
      <w:tblPr/>
      <w:tcPr>
        <w:tcBorders>
          <w:top w:val="double" w:sz="6" w:space="0" w:color="1C3867" w:themeColor="accent1"/>
          <w:left w:val="single" w:sz="8" w:space="0" w:color="1C3867" w:themeColor="accent1"/>
          <w:bottom w:val="single" w:sz="8" w:space="0" w:color="1C3867" w:themeColor="accent1"/>
          <w:right w:val="single" w:sz="8" w:space="0" w:color="1C3867" w:themeColor="accent1"/>
        </w:tcBorders>
      </w:tcPr>
    </w:tblStylePr>
    <w:tblStylePr w:type="firstCol">
      <w:rPr>
        <w:b/>
        <w:bCs/>
      </w:rPr>
    </w:tblStylePr>
    <w:tblStylePr w:type="lastCol">
      <w:rPr>
        <w:b/>
        <w:bCs/>
      </w:rPr>
    </w:tblStylePr>
    <w:tblStylePr w:type="band1Vert">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tblStylePr w:type="band1Horz">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style>
  <w:style w:type="table" w:customStyle="1" w:styleId="LightList-Accent111">
    <w:name w:val="Light List - Accent 111"/>
    <w:basedOn w:val="TableNormal"/>
    <w:rsid w:val="00A933B9"/>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NoSpacing">
    <w:name w:val="No Spacing"/>
    <w:basedOn w:val="Normal"/>
    <w:link w:val="NoSpacingChar"/>
    <w:uiPriority w:val="1"/>
    <w:qFormat/>
    <w:rsid w:val="00A933B9"/>
    <w:pPr>
      <w:spacing w:after="0" w:line="240" w:lineRule="auto"/>
    </w:pPr>
    <w:rPr>
      <w:iCs/>
      <w:szCs w:val="20"/>
      <w:lang w:eastAsia="en-US"/>
    </w:rPr>
  </w:style>
  <w:style w:type="character" w:customStyle="1" w:styleId="NoSpacingChar">
    <w:name w:val="No Spacing Char"/>
    <w:basedOn w:val="DefaultParagraphFont"/>
    <w:link w:val="NoSpacing"/>
    <w:uiPriority w:val="1"/>
    <w:rsid w:val="00A933B9"/>
    <w:rPr>
      <w:iCs/>
      <w:szCs w:val="20"/>
      <w:lang w:eastAsia="en-US"/>
    </w:rPr>
  </w:style>
  <w:style w:type="table" w:customStyle="1" w:styleId="LightList-Accent121">
    <w:name w:val="Light List - Accent 121"/>
    <w:basedOn w:val="TableNormal"/>
    <w:rsid w:val="00CF779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jc w:val="left"/>
      </w:pPr>
      <w:rPr>
        <w:b/>
        <w:bCs/>
        <w:color w:val="FFFFFF"/>
      </w:rPr>
      <w:tblPr/>
      <w:tcPr>
        <w:shd w:val="clear" w:color="auto" w:fill="1F497D"/>
      </w:tcPr>
    </w:tblStylePr>
    <w:tblStylePr w:type="lastRow">
      <w:pPr>
        <w:spacing w:before="0" w:after="0" w:line="240" w:lineRule="auto"/>
      </w:pPr>
      <w:rPr>
        <w:b/>
        <w:bCs/>
      </w:rPr>
      <w:tblPr/>
      <w:tcPr>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table" w:customStyle="1" w:styleId="LightList-Accent112">
    <w:name w:val="Light List - Accent 112"/>
    <w:basedOn w:val="TableNormal"/>
    <w:rsid w:val="005970B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ListNumber">
    <w:name w:val="List Number"/>
    <w:basedOn w:val="Normal"/>
    <w:uiPriority w:val="99"/>
    <w:unhideWhenUsed/>
    <w:qFormat/>
    <w:rsid w:val="003F48A6"/>
    <w:pPr>
      <w:numPr>
        <w:numId w:val="4"/>
      </w:numPr>
      <w:contextualSpacing/>
    </w:pPr>
  </w:style>
  <w:style w:type="paragraph" w:customStyle="1" w:styleId="Spacer-1px">
    <w:name w:val="Spacer - 1px"/>
    <w:basedOn w:val="Normal"/>
    <w:rsid w:val="000F52AB"/>
    <w:pPr>
      <w:spacing w:before="0" w:after="0" w:line="240" w:lineRule="auto"/>
    </w:pPr>
    <w:rPr>
      <w:noProof/>
      <w:sz w:val="2"/>
      <w:szCs w:val="2"/>
    </w:rPr>
  </w:style>
  <w:style w:type="paragraph" w:styleId="Subtitle">
    <w:name w:val="Subtitle"/>
    <w:basedOn w:val="Normal"/>
    <w:next w:val="Normal"/>
    <w:link w:val="SubtitleChar"/>
    <w:uiPriority w:val="11"/>
    <w:qFormat/>
    <w:rsid w:val="00F07E81"/>
    <w:pPr>
      <w:spacing w:before="60" w:after="0" w:line="216" w:lineRule="auto"/>
    </w:pPr>
    <w:rPr>
      <w:sz w:val="23"/>
    </w:rPr>
  </w:style>
  <w:style w:type="character" w:customStyle="1" w:styleId="SubtitleChar">
    <w:name w:val="Subtitle Char"/>
    <w:basedOn w:val="DefaultParagraphFont"/>
    <w:link w:val="Subtitle"/>
    <w:uiPriority w:val="11"/>
    <w:rsid w:val="00F07E81"/>
    <w:rPr>
      <w:sz w:val="23"/>
    </w:rPr>
  </w:style>
  <w:style w:type="paragraph" w:customStyle="1" w:styleId="Spacer-cover">
    <w:name w:val="Spacer - cover"/>
    <w:basedOn w:val="Normal"/>
    <w:rsid w:val="005672D8"/>
    <w:pPr>
      <w:spacing w:after="9960"/>
    </w:pPr>
  </w:style>
  <w:style w:type="paragraph" w:customStyle="1" w:styleId="Coverservicesboxtext">
    <w:name w:val="Cover services box text"/>
    <w:basedOn w:val="Normal"/>
    <w:rsid w:val="00546F37"/>
    <w:pPr>
      <w:spacing w:before="0" w:after="0"/>
      <w:jc w:val="center"/>
    </w:pPr>
    <w:rPr>
      <w:b/>
      <w:caps/>
      <w:color w:val="FFFFFF" w:themeColor="background1"/>
      <w:sz w:val="27"/>
      <w:szCs w:val="27"/>
    </w:rPr>
  </w:style>
  <w:style w:type="paragraph" w:customStyle="1" w:styleId="Covercontactdetails">
    <w:name w:val="Cover contact details"/>
    <w:basedOn w:val="Normal"/>
    <w:rsid w:val="00050628"/>
    <w:pPr>
      <w:spacing w:before="0" w:after="0" w:line="240" w:lineRule="auto"/>
      <w:ind w:left="-142" w:right="-228"/>
      <w:jc w:val="center"/>
    </w:pPr>
    <w:rPr>
      <w:rFonts w:ascii="Calibri Light" w:hAnsi="Calibri Light"/>
      <w:sz w:val="21"/>
      <w:szCs w:val="21"/>
    </w:rPr>
  </w:style>
  <w:style w:type="paragraph" w:customStyle="1" w:styleId="Covercontactheading">
    <w:name w:val="Cover contact heading"/>
    <w:basedOn w:val="Covercontactdetails"/>
    <w:rsid w:val="00050628"/>
    <w:rPr>
      <w:sz w:val="23"/>
      <w:szCs w:val="23"/>
    </w:rPr>
  </w:style>
  <w:style w:type="character" w:customStyle="1" w:styleId="BoldBlue">
    <w:name w:val="Bold + Blue"/>
    <w:basedOn w:val="DefaultParagraphFont"/>
    <w:uiPriority w:val="1"/>
    <w:qFormat/>
    <w:rsid w:val="00050628"/>
    <w:rPr>
      <w:b/>
      <w:color w:val="1C3867" w:themeColor="text2"/>
    </w:rPr>
  </w:style>
  <w:style w:type="character" w:customStyle="1" w:styleId="Blue">
    <w:name w:val="Blue"/>
    <w:basedOn w:val="DefaultParagraphFont"/>
    <w:uiPriority w:val="1"/>
    <w:qFormat/>
    <w:rsid w:val="00D9079F"/>
    <w:rPr>
      <w:color w:val="1C3867" w:themeColor="text2"/>
    </w:rPr>
  </w:style>
  <w:style w:type="paragraph" w:customStyle="1" w:styleId="Coverheader">
    <w:name w:val="Cover header"/>
    <w:basedOn w:val="Header"/>
    <w:rsid w:val="00076007"/>
    <w:pPr>
      <w:ind w:right="0"/>
    </w:pPr>
    <w:rPr>
      <w:noProof/>
    </w:rPr>
  </w:style>
  <w:style w:type="character" w:styleId="PageNumber">
    <w:name w:val="page number"/>
    <w:uiPriority w:val="99"/>
    <w:unhideWhenUsed/>
    <w:rsid w:val="00B27AAF"/>
    <w:rPr>
      <w:color w:val="1C3867" w:themeColor="text2"/>
    </w:rPr>
  </w:style>
  <w:style w:type="paragraph" w:customStyle="1" w:styleId="CoverpageTitle">
    <w:name w:val="Coverpage Title"/>
    <w:basedOn w:val="Normal"/>
    <w:rsid w:val="003F65C3"/>
    <w:pPr>
      <w:spacing w:after="240"/>
    </w:pPr>
    <w:rPr>
      <w:rFonts w:ascii="Calibri Light" w:hAnsi="Calibri Light"/>
      <w:sz w:val="64"/>
      <w:szCs w:val="64"/>
    </w:rPr>
  </w:style>
  <w:style w:type="paragraph" w:customStyle="1" w:styleId="CoverpageSubtitle">
    <w:name w:val="Coverpage Subtitle"/>
    <w:basedOn w:val="Normal"/>
    <w:rsid w:val="00D467FF"/>
    <w:pPr>
      <w:spacing w:before="0" w:after="120" w:line="240" w:lineRule="auto"/>
      <w:ind w:right="346"/>
    </w:pPr>
    <w:rPr>
      <w:rFonts w:ascii="Calibri Light" w:eastAsia="Times New Roman" w:hAnsi="Calibri Light" w:cs="Times New Roman"/>
      <w:noProof/>
      <w:sz w:val="26"/>
      <w:szCs w:val="26"/>
      <w:lang w:val="en-US"/>
    </w:rPr>
  </w:style>
  <w:style w:type="paragraph" w:customStyle="1" w:styleId="CoverpageContactDetails">
    <w:name w:val="Coverpage Contact Details"/>
    <w:basedOn w:val="Normal"/>
    <w:rsid w:val="00D467FF"/>
    <w:pPr>
      <w:tabs>
        <w:tab w:val="left" w:pos="882"/>
      </w:tabs>
      <w:spacing w:before="0" w:after="120" w:line="240" w:lineRule="auto"/>
    </w:pPr>
    <w:rPr>
      <w:rFonts w:ascii="Calibri" w:eastAsia="Times New Roman" w:hAnsi="Calibri" w:cs="Times New Roman"/>
      <w:szCs w:val="20"/>
      <w:lang w:val="en-US"/>
    </w:rPr>
  </w:style>
  <w:style w:type="paragraph" w:styleId="TOCHeading">
    <w:name w:val="TOC Heading"/>
    <w:basedOn w:val="Normal"/>
    <w:next w:val="Normal"/>
    <w:uiPriority w:val="39"/>
    <w:unhideWhenUsed/>
    <w:rsid w:val="00546F37"/>
    <w:pPr>
      <w:spacing w:before="0" w:after="240" w:line="500" w:lineRule="exact"/>
    </w:pPr>
    <w:rPr>
      <w:b/>
      <w:caps/>
      <w:color w:val="1C3867" w:themeColor="text2"/>
      <w:sz w:val="48"/>
      <w:szCs w:val="48"/>
    </w:rPr>
  </w:style>
  <w:style w:type="paragraph" w:styleId="TOC1">
    <w:name w:val="toc 1"/>
    <w:basedOn w:val="DividerPageTitle"/>
    <w:next w:val="Normal"/>
    <w:autoRedefine/>
    <w:uiPriority w:val="39"/>
    <w:unhideWhenUsed/>
    <w:rsid w:val="00CB141D"/>
    <w:pPr>
      <w:pBdr>
        <w:between w:val="single" w:sz="4" w:space="1" w:color="85754E" w:themeColor="background2"/>
      </w:pBdr>
      <w:tabs>
        <w:tab w:val="right" w:pos="9072"/>
      </w:tabs>
      <w:spacing w:before="120" w:after="60"/>
      <w:ind w:left="0" w:right="1655" w:firstLine="0"/>
    </w:pPr>
    <w:rPr>
      <w:b w:val="0"/>
      <w:noProof/>
      <w:color w:val="85754E" w:themeColor="accent2"/>
      <w:sz w:val="26"/>
    </w:rPr>
  </w:style>
  <w:style w:type="character" w:styleId="Hyperlink">
    <w:name w:val="Hyperlink"/>
    <w:basedOn w:val="DefaultParagraphFont"/>
    <w:uiPriority w:val="99"/>
    <w:unhideWhenUsed/>
    <w:rsid w:val="00546F37"/>
    <w:rPr>
      <w:color w:val="414042" w:themeColor="hyperlink"/>
      <w:u w:val="single"/>
    </w:rPr>
  </w:style>
  <w:style w:type="table" w:styleId="ListTable3-Accent1">
    <w:name w:val="List Table 3 Accent 1"/>
    <w:basedOn w:val="TableNormal"/>
    <w:uiPriority w:val="48"/>
    <w:rsid w:val="00B94863"/>
    <w:pPr>
      <w:spacing w:after="0" w:line="240" w:lineRule="auto"/>
    </w:pPr>
    <w:tblPr>
      <w:tblStyleRowBandSize w:val="1"/>
      <w:tblStyleColBandSize w:val="1"/>
      <w:tblBorders>
        <w:top w:val="single" w:sz="4" w:space="0" w:color="1C3867" w:themeColor="accent1"/>
        <w:left w:val="single" w:sz="4" w:space="0" w:color="1C3867" w:themeColor="accent1"/>
        <w:bottom w:val="single" w:sz="4" w:space="0" w:color="1C3867" w:themeColor="accent1"/>
        <w:right w:val="single" w:sz="4" w:space="0" w:color="1C3867" w:themeColor="accent1"/>
      </w:tblBorders>
    </w:tblPr>
    <w:tblStylePr w:type="firstRow">
      <w:rPr>
        <w:b/>
        <w:bCs/>
        <w:color w:val="FFFFFF" w:themeColor="background1"/>
      </w:rPr>
      <w:tblPr/>
      <w:tcPr>
        <w:shd w:val="clear" w:color="auto" w:fill="1C3867" w:themeFill="accent1"/>
      </w:tcPr>
    </w:tblStylePr>
    <w:tblStylePr w:type="lastRow">
      <w:rPr>
        <w:b/>
        <w:bCs/>
      </w:rPr>
      <w:tblPr/>
      <w:tcPr>
        <w:tcBorders>
          <w:top w:val="double" w:sz="4" w:space="0" w:color="1C38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3867" w:themeColor="accent1"/>
          <w:right w:val="single" w:sz="4" w:space="0" w:color="1C3867" w:themeColor="accent1"/>
        </w:tcBorders>
      </w:tcPr>
    </w:tblStylePr>
    <w:tblStylePr w:type="band1Horz">
      <w:tblPr/>
      <w:tcPr>
        <w:tcBorders>
          <w:top w:val="single" w:sz="4" w:space="0" w:color="1C3867" w:themeColor="accent1"/>
          <w:bottom w:val="single" w:sz="4" w:space="0" w:color="1C38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3867" w:themeColor="accent1"/>
          <w:left w:val="nil"/>
        </w:tcBorders>
      </w:tcPr>
    </w:tblStylePr>
    <w:tblStylePr w:type="swCell">
      <w:tblPr/>
      <w:tcPr>
        <w:tcBorders>
          <w:top w:val="double" w:sz="4" w:space="0" w:color="1C3867" w:themeColor="accent1"/>
          <w:right w:val="nil"/>
        </w:tcBorders>
      </w:tcPr>
    </w:tblStylePr>
  </w:style>
  <w:style w:type="table" w:customStyle="1" w:styleId="HNWTable01">
    <w:name w:val="HNW Table 01"/>
    <w:basedOn w:val="TableNormal"/>
    <w:uiPriority w:val="99"/>
    <w:rsid w:val="00EC6793"/>
    <w:pPr>
      <w:spacing w:before="40" w:after="40"/>
    </w:pPr>
    <w:tblPr>
      <w:tblBorders>
        <w:bottom w:val="single" w:sz="4" w:space="0" w:color="85754E" w:themeColor="background2"/>
        <w:insideH w:val="single" w:sz="4" w:space="0" w:color="85754E" w:themeColor="background2"/>
      </w:tblBorders>
    </w:tblPr>
    <w:tblStylePr w:type="firstRow">
      <w:rPr>
        <w:b/>
        <w:color w:val="FFFFFF" w:themeColor="background1"/>
      </w:rPr>
      <w:tblPr>
        <w:tblCellMar>
          <w:top w:w="0" w:type="dxa"/>
          <w:left w:w="85" w:type="dxa"/>
          <w:bottom w:w="0" w:type="dxa"/>
          <w:right w:w="85" w:type="dxa"/>
        </w:tblCellMar>
      </w:tblPr>
      <w:tcPr>
        <w:tcBorders>
          <w:top w:val="nil"/>
          <w:left w:val="nil"/>
          <w:bottom w:val="nil"/>
          <w:right w:val="nil"/>
          <w:insideH w:val="nil"/>
          <w:insideV w:val="single" w:sz="4" w:space="0" w:color="FFFFFF" w:themeColor="background1"/>
          <w:tl2br w:val="nil"/>
          <w:tr2bl w:val="nil"/>
        </w:tcBorders>
        <w:shd w:val="clear" w:color="auto" w:fill="1C3867" w:themeFill="text2"/>
      </w:tcPr>
    </w:tblStylePr>
    <w:tblStylePr w:type="lastRow">
      <w:rPr>
        <w:b/>
      </w:rPr>
      <w:tblPr/>
      <w:tcPr>
        <w:tcBorders>
          <w:bottom w:val="single" w:sz="4" w:space="0" w:color="85754E" w:themeColor="background2"/>
        </w:tcBorders>
        <w:shd w:val="clear" w:color="auto" w:fill="F3F1ED" w:themeFill="accent6"/>
      </w:tcPr>
    </w:tblStylePr>
    <w:tblStylePr w:type="firstCol">
      <w:rPr>
        <w:b/>
        <w:color w:val="FFFFFF" w:themeColor="background1"/>
      </w:rPr>
      <w:tblPr/>
      <w:tcPr>
        <w:tcBorders>
          <w:bottom w:val="nil"/>
          <w:insideH w:val="dotted" w:sz="4" w:space="0" w:color="FFFFFF" w:themeColor="background1"/>
        </w:tcBorders>
        <w:shd w:val="clear" w:color="auto" w:fill="1C3867" w:themeFill="text2"/>
      </w:tcPr>
    </w:tblStylePr>
  </w:style>
  <w:style w:type="paragraph" w:customStyle="1" w:styleId="DividerPageTitle">
    <w:name w:val="Divider Page Title"/>
    <w:basedOn w:val="Title"/>
    <w:qFormat/>
    <w:rsid w:val="00AE7144"/>
    <w:pPr>
      <w:ind w:left="4536" w:right="-472" w:hanging="4962"/>
    </w:pPr>
    <w:rPr>
      <w:rFonts w:asciiTheme="majorHAnsi" w:hAnsiTheme="majorHAnsi"/>
      <w:b/>
    </w:rPr>
  </w:style>
  <w:style w:type="paragraph" w:styleId="ListNumber2">
    <w:name w:val="List Number 2"/>
    <w:basedOn w:val="Normal"/>
    <w:uiPriority w:val="99"/>
    <w:unhideWhenUsed/>
    <w:qFormat/>
    <w:rsid w:val="000B4975"/>
    <w:pPr>
      <w:numPr>
        <w:numId w:val="5"/>
      </w:numPr>
      <w:ind w:left="714" w:hanging="357"/>
      <w:contextualSpacing/>
    </w:pPr>
  </w:style>
  <w:style w:type="paragraph" w:styleId="ListBullet2">
    <w:name w:val="List Bullet 2"/>
    <w:basedOn w:val="Normal"/>
    <w:uiPriority w:val="99"/>
    <w:unhideWhenUsed/>
    <w:qFormat/>
    <w:rsid w:val="000B4975"/>
    <w:pPr>
      <w:numPr>
        <w:numId w:val="3"/>
      </w:numPr>
      <w:ind w:left="714" w:hanging="357"/>
      <w:contextualSpacing/>
    </w:pPr>
  </w:style>
  <w:style w:type="paragraph" w:customStyle="1" w:styleId="DividerPageNumber">
    <w:name w:val="Divider Page Number"/>
    <w:basedOn w:val="DividerPageTitle"/>
    <w:qFormat/>
    <w:rsid w:val="003C5147"/>
    <w:pPr>
      <w:spacing w:before="240" w:after="0"/>
    </w:pPr>
    <w:rPr>
      <w:rFonts w:ascii="Calibri Light" w:hAnsi="Calibri Light"/>
      <w:b w:val="0"/>
      <w:color w:val="C2B8A4" w:themeColor="accent6" w:themeShade="BF"/>
      <w:sz w:val="100"/>
      <w:szCs w:val="100"/>
    </w:rPr>
  </w:style>
  <w:style w:type="paragraph" w:styleId="TOC2">
    <w:name w:val="toc 2"/>
    <w:basedOn w:val="Normal"/>
    <w:next w:val="Normal"/>
    <w:autoRedefine/>
    <w:uiPriority w:val="39"/>
    <w:unhideWhenUsed/>
    <w:rsid w:val="00CB141D"/>
    <w:pPr>
      <w:tabs>
        <w:tab w:val="right" w:pos="7371"/>
      </w:tabs>
      <w:ind w:left="220" w:right="1655"/>
    </w:pPr>
  </w:style>
  <w:style w:type="table" w:customStyle="1" w:styleId="LightList-Accent113">
    <w:name w:val="Light List - Accent 113"/>
    <w:basedOn w:val="TableNormal"/>
    <w:rsid w:val="00EA5C5F"/>
    <w:pPr>
      <w:spacing w:before="0" w:after="0" w:line="240" w:lineRule="auto"/>
    </w:pPr>
    <w:rPr>
      <w:rFonts w:ascii="Calibri" w:eastAsia="Times New Roman" w:hAnsi="Calibri" w:cs="Times New Roman"/>
      <w:color w:val="auto"/>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character" w:styleId="SubtleEmphasis">
    <w:name w:val="Subtle Emphasis"/>
    <w:uiPriority w:val="19"/>
    <w:qFormat/>
    <w:rsid w:val="00EA5C5F"/>
    <w:rPr>
      <w:i/>
      <w:iCs/>
      <w:color w:val="0E1B33" w:themeColor="accent1" w:themeShade="7F"/>
    </w:rPr>
  </w:style>
  <w:style w:type="paragraph" w:customStyle="1" w:styleId="gmail-msolistparagraph">
    <w:name w:val="gmail-msolistparagraph"/>
    <w:basedOn w:val="Normal"/>
    <w:rsid w:val="00205A1C"/>
    <w:pPr>
      <w:spacing w:beforeAutospacing="1" w:afterAutospacing="1" w:line="240" w:lineRule="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60596">
      <w:bodyDiv w:val="1"/>
      <w:marLeft w:val="0"/>
      <w:marRight w:val="0"/>
      <w:marTop w:val="0"/>
      <w:marBottom w:val="0"/>
      <w:divBdr>
        <w:top w:val="none" w:sz="0" w:space="0" w:color="auto"/>
        <w:left w:val="none" w:sz="0" w:space="0" w:color="auto"/>
        <w:bottom w:val="none" w:sz="0" w:space="0" w:color="auto"/>
        <w:right w:val="none" w:sz="0" w:space="0" w:color="auto"/>
      </w:divBdr>
    </w:div>
    <w:div w:id="805590100">
      <w:bodyDiv w:val="1"/>
      <w:marLeft w:val="0"/>
      <w:marRight w:val="0"/>
      <w:marTop w:val="0"/>
      <w:marBottom w:val="0"/>
      <w:divBdr>
        <w:top w:val="none" w:sz="0" w:space="0" w:color="auto"/>
        <w:left w:val="none" w:sz="0" w:space="0" w:color="auto"/>
        <w:bottom w:val="none" w:sz="0" w:space="0" w:color="auto"/>
        <w:right w:val="none" w:sz="0" w:space="0" w:color="auto"/>
      </w:divBdr>
    </w:div>
    <w:div w:id="108391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HNW Planning">
      <a:dk1>
        <a:srgbClr val="414042"/>
      </a:dk1>
      <a:lt1>
        <a:sysClr val="window" lastClr="FFFFFF"/>
      </a:lt1>
      <a:dk2>
        <a:srgbClr val="1C3867"/>
      </a:dk2>
      <a:lt2>
        <a:srgbClr val="85754E"/>
      </a:lt2>
      <a:accent1>
        <a:srgbClr val="1C3867"/>
      </a:accent1>
      <a:accent2>
        <a:srgbClr val="85754E"/>
      </a:accent2>
      <a:accent3>
        <a:srgbClr val="BFBFBF"/>
      </a:accent3>
      <a:accent4>
        <a:srgbClr val="D8E3F4"/>
      </a:accent4>
      <a:accent5>
        <a:srgbClr val="8FAEE1"/>
      </a:accent5>
      <a:accent6>
        <a:srgbClr val="F3F1ED"/>
      </a:accent6>
      <a:hlink>
        <a:srgbClr val="414042"/>
      </a:hlink>
      <a:folHlink>
        <a:srgbClr val="414042"/>
      </a:folHlink>
    </a:clrScheme>
    <a:fontScheme name="HNW Plannin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B7E12DB769164D9B28CF2966ED06A5" ma:contentTypeVersion="20" ma:contentTypeDescription="Create a new document." ma:contentTypeScope="" ma:versionID="ddb97c00facfe810765aaa0cbb06487b">
  <xsd:schema xmlns:xsd="http://www.w3.org/2001/XMLSchema" xmlns:xs="http://www.w3.org/2001/XMLSchema" xmlns:p="http://schemas.microsoft.com/office/2006/metadata/properties" xmlns:ns1="http://schemas.microsoft.com/sharepoint/v3" xmlns:ns2="05ed5d80-5be2-462c-bec3-14caa38b63ef" xmlns:ns3="d34886c6-c96d-4e06-9b0f-8bf2e5627e94" targetNamespace="http://schemas.microsoft.com/office/2006/metadata/properties" ma:root="true" ma:fieldsID="438fa0a0c35e38fecfbe786811ed0774" ns1:_="" ns2:_="" ns3:_="">
    <xsd:import namespace="http://schemas.microsoft.com/sharepoint/v3"/>
    <xsd:import namespace="05ed5d80-5be2-462c-bec3-14caa38b63ef"/>
    <xsd:import namespace="d34886c6-c96d-4e06-9b0f-8bf2e5627e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ed5d80-5be2-462c-bec3-14caa38b6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80ed09-d592-4bd7-b427-6fdad931ee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886c6-c96d-4e06-9b0f-8bf2e5627e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e7be3a-e7a5-4894-b300-2d15a6cac6d7}" ma:internalName="TaxCatchAll" ma:showField="CatchAllData" ma:web="d34886c6-c96d-4e06-9b0f-8bf2e5627e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5ed5d80-5be2-462c-bec3-14caa38b63ef">
      <Terms xmlns="http://schemas.microsoft.com/office/infopath/2007/PartnerControls"/>
    </lcf76f155ced4ddcb4097134ff3c332f>
    <TaxCatchAll xmlns="d34886c6-c96d-4e06-9b0f-8bf2e5627e94" xsi:nil="true"/>
  </documentManagement>
</p:properties>
</file>

<file path=customXml/itemProps1.xml><?xml version="1.0" encoding="utf-8"?>
<ds:datastoreItem xmlns:ds="http://schemas.openxmlformats.org/officeDocument/2006/customXml" ds:itemID="{AC1015A8-CD1F-494F-AD69-791D596A9360}">
  <ds:schemaRefs>
    <ds:schemaRef ds:uri="http://schemas.openxmlformats.org/officeDocument/2006/bibliography"/>
  </ds:schemaRefs>
</ds:datastoreItem>
</file>

<file path=customXml/itemProps2.xml><?xml version="1.0" encoding="utf-8"?>
<ds:datastoreItem xmlns:ds="http://schemas.openxmlformats.org/officeDocument/2006/customXml" ds:itemID="{34762C9D-09E7-418A-AC9D-98762BB760DD}"/>
</file>

<file path=customXml/itemProps3.xml><?xml version="1.0" encoding="utf-8"?>
<ds:datastoreItem xmlns:ds="http://schemas.openxmlformats.org/officeDocument/2006/customXml" ds:itemID="{BC1B6FE1-D1FD-45FC-A8D8-2E52636491BB}"/>
</file>

<file path=customXml/itemProps4.xml><?xml version="1.0" encoding="utf-8"?>
<ds:datastoreItem xmlns:ds="http://schemas.openxmlformats.org/officeDocument/2006/customXml" ds:itemID="{DF341B6D-BE49-44BC-8B59-F44A6AC4E63D}"/>
</file>

<file path=docProps/app.xml><?xml version="1.0" encoding="utf-8"?>
<Properties xmlns="http://schemas.openxmlformats.org/officeDocument/2006/extended-properties" xmlns:vt="http://schemas.openxmlformats.org/officeDocument/2006/docPropsVTypes">
  <Template>Normal</Template>
  <TotalTime>1</TotalTime>
  <Pages>14</Pages>
  <Words>3361</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dc:creator>
  <cp:keywords/>
  <dc:description/>
  <cp:lastModifiedBy>Tracy Brown</cp:lastModifiedBy>
  <cp:revision>3</cp:revision>
  <cp:lastPrinted>2019-09-12T06:02:00Z</cp:lastPrinted>
  <dcterms:created xsi:type="dcterms:W3CDTF">2024-08-19T02:57:00Z</dcterms:created>
  <dcterms:modified xsi:type="dcterms:W3CDTF">2024-08-19T02:57:00Z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0x0101002CB7E12DB769164D9B28CF2966ED06A5</vt:lpwstr>
  </property>
</Properties>
</file>